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4" w:rsidRPr="004746BD" w:rsidRDefault="00B570B4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B570B4" w:rsidRPr="004746BD" w:rsidRDefault="00B570B4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B570B4" w:rsidRPr="009B62EB" w:rsidRDefault="007871A9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</w:rPr>
      </w:pPr>
      <w:r w:rsidRPr="009B62EB">
        <w:rPr>
          <w:rFonts w:ascii="Times New Roman" w:eastAsiaTheme="minorHAnsi" w:hAnsi="Times New Roman" w:cs="Times New Roman"/>
          <w:b/>
          <w:sz w:val="44"/>
          <w:szCs w:val="44"/>
        </w:rPr>
        <w:t>Raport z realizacji G</w:t>
      </w:r>
      <w:r w:rsidR="00913E12">
        <w:rPr>
          <w:rFonts w:ascii="Times New Roman" w:eastAsiaTheme="minorHAnsi" w:hAnsi="Times New Roman" w:cs="Times New Roman"/>
          <w:b/>
          <w:sz w:val="44"/>
          <w:szCs w:val="44"/>
        </w:rPr>
        <w:t xml:space="preserve">minnego Programu Profilaktyki i </w:t>
      </w:r>
      <w:r w:rsidRPr="009B62EB">
        <w:rPr>
          <w:rFonts w:ascii="Times New Roman" w:eastAsiaTheme="minorHAnsi" w:hAnsi="Times New Roman" w:cs="Times New Roman"/>
          <w:b/>
          <w:sz w:val="44"/>
          <w:szCs w:val="44"/>
        </w:rPr>
        <w:t>Rozwiązywa</w:t>
      </w:r>
      <w:r w:rsidR="00913E12">
        <w:rPr>
          <w:rFonts w:ascii="Times New Roman" w:eastAsiaTheme="minorHAnsi" w:hAnsi="Times New Roman" w:cs="Times New Roman"/>
          <w:b/>
          <w:sz w:val="44"/>
          <w:szCs w:val="44"/>
        </w:rPr>
        <w:t xml:space="preserve">nia Problemów Alkoholowych oraz </w:t>
      </w:r>
      <w:r w:rsidRPr="009B62EB">
        <w:rPr>
          <w:rFonts w:ascii="Times New Roman" w:eastAsiaTheme="minorHAnsi" w:hAnsi="Times New Roman" w:cs="Times New Roman"/>
          <w:b/>
          <w:sz w:val="44"/>
          <w:szCs w:val="44"/>
        </w:rPr>
        <w:t>Przeciwdziałani</w:t>
      </w:r>
      <w:r w:rsidR="00913E12">
        <w:rPr>
          <w:rFonts w:ascii="Times New Roman" w:eastAsiaTheme="minorHAnsi" w:hAnsi="Times New Roman" w:cs="Times New Roman"/>
          <w:b/>
          <w:sz w:val="44"/>
          <w:szCs w:val="44"/>
        </w:rPr>
        <w:t xml:space="preserve">a Narkomanii Miasta Cieszyna na rok 2022 </w:t>
      </w:r>
      <w:r w:rsidR="00913E12">
        <w:rPr>
          <w:rFonts w:ascii="Times New Roman" w:eastAsiaTheme="minorHAnsi" w:hAnsi="Times New Roman" w:cs="Times New Roman"/>
          <w:b/>
          <w:sz w:val="44"/>
          <w:szCs w:val="44"/>
        </w:rPr>
        <w:br/>
        <w:t xml:space="preserve">i </w:t>
      </w:r>
      <w:r w:rsidRPr="009B62EB">
        <w:rPr>
          <w:rFonts w:ascii="Times New Roman" w:eastAsiaTheme="minorHAnsi" w:hAnsi="Times New Roman" w:cs="Times New Roman"/>
          <w:b/>
          <w:sz w:val="44"/>
          <w:szCs w:val="44"/>
        </w:rPr>
        <w:t>efektów jego realizacji</w:t>
      </w:r>
    </w:p>
    <w:p w:rsidR="00B570B4" w:rsidRPr="004746BD" w:rsidRDefault="00B570B4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B570B4" w:rsidRPr="004746BD" w:rsidRDefault="00B570B4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634F6E" w:rsidRPr="004746BD" w:rsidRDefault="00634F6E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7871A9">
      <w:pPr>
        <w:pStyle w:val="Default"/>
        <w:jc w:val="center"/>
        <w:rPr>
          <w:color w:val="FF0000"/>
          <w:sz w:val="20"/>
          <w:szCs w:val="20"/>
        </w:rPr>
      </w:pPr>
      <w:r w:rsidRPr="004746BD">
        <w:rPr>
          <w:noProof/>
          <w:color w:val="FF0000"/>
          <w:sz w:val="20"/>
          <w:szCs w:val="20"/>
        </w:rPr>
        <w:drawing>
          <wp:inline distT="0" distB="0" distL="0" distR="0">
            <wp:extent cx="1129030" cy="923925"/>
            <wp:effectExtent l="19050" t="0" r="0" b="0"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indeks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178" cy="9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7871A9">
      <w:pPr>
        <w:pStyle w:val="Default"/>
        <w:jc w:val="center"/>
        <w:rPr>
          <w:color w:val="FF0000"/>
          <w:sz w:val="20"/>
          <w:szCs w:val="20"/>
        </w:rPr>
      </w:pPr>
      <w:r w:rsidRPr="004746BD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1314450" cy="371475"/>
            <wp:effectExtent l="19050" t="0" r="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958" cy="3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B4" w:rsidRPr="004746BD" w:rsidRDefault="00B570B4">
      <w:pPr>
        <w:pStyle w:val="Default"/>
        <w:jc w:val="center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jc w:val="center"/>
        <w:rPr>
          <w:color w:val="auto"/>
          <w:sz w:val="20"/>
          <w:szCs w:val="20"/>
        </w:rPr>
      </w:pPr>
    </w:p>
    <w:p w:rsidR="00B570B4" w:rsidRPr="004746BD" w:rsidRDefault="007871A9">
      <w:pPr>
        <w:pStyle w:val="Default"/>
        <w:jc w:val="center"/>
        <w:rPr>
          <w:color w:val="auto"/>
          <w:sz w:val="20"/>
          <w:szCs w:val="20"/>
        </w:rPr>
      </w:pPr>
      <w:r w:rsidRPr="004746BD">
        <w:rPr>
          <w:b/>
          <w:bCs/>
          <w:color w:val="auto"/>
          <w:sz w:val="20"/>
          <w:szCs w:val="20"/>
        </w:rPr>
        <w:t>Opracowanie:</w:t>
      </w:r>
    </w:p>
    <w:p w:rsidR="00B570B4" w:rsidRPr="004746BD" w:rsidRDefault="007871A9">
      <w:pPr>
        <w:pStyle w:val="Default"/>
        <w:jc w:val="center"/>
        <w:rPr>
          <w:color w:val="auto"/>
          <w:sz w:val="20"/>
          <w:szCs w:val="20"/>
        </w:rPr>
      </w:pPr>
      <w:r w:rsidRPr="004746BD">
        <w:rPr>
          <w:b/>
          <w:bCs/>
          <w:color w:val="auto"/>
          <w:sz w:val="20"/>
          <w:szCs w:val="20"/>
        </w:rPr>
        <w:t>Miejski Ośrodek Pomocy Społecznej w Cieszynie</w:t>
      </w:r>
    </w:p>
    <w:p w:rsidR="00B570B4" w:rsidRPr="004746BD" w:rsidRDefault="007871A9">
      <w:pPr>
        <w:tabs>
          <w:tab w:val="left" w:pos="5655"/>
        </w:tabs>
        <w:jc w:val="center"/>
        <w:rPr>
          <w:rFonts w:ascii="Times New Roman" w:eastAsiaTheme="minorHAnsi" w:hAnsi="Times New Roman" w:cs="Times New Roman"/>
          <w:sz w:val="20"/>
          <w:szCs w:val="20"/>
        </w:rPr>
        <w:sectPr w:rsidR="00B570B4" w:rsidRPr="004746BD">
          <w:footerReference w:type="defaul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4746BD">
        <w:rPr>
          <w:rFonts w:ascii="Times New Roman" w:hAnsi="Times New Roman" w:cs="Times New Roman"/>
          <w:b/>
          <w:bCs/>
          <w:sz w:val="20"/>
          <w:szCs w:val="20"/>
        </w:rPr>
        <w:t>Cieszyn, marzec 2023</w:t>
      </w:r>
    </w:p>
    <w:p w:rsidR="00B570B4" w:rsidRPr="004746BD" w:rsidRDefault="00B570B4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</w:pPr>
    </w:p>
    <w:p w:rsidR="00B570B4" w:rsidRPr="009B62EB" w:rsidRDefault="007871A9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46BD">
        <w:rPr>
          <w:rFonts w:ascii="Times New Roman" w:eastAsiaTheme="minorHAnsi" w:hAnsi="Times New Roman" w:cs="Times New Roman"/>
          <w:b/>
          <w:color w:val="FF0000"/>
          <w:sz w:val="20"/>
          <w:szCs w:val="20"/>
        </w:rPr>
        <w:tab/>
      </w:r>
      <w:r w:rsidRPr="009B62EB">
        <w:rPr>
          <w:rFonts w:ascii="Times New Roman" w:eastAsiaTheme="minorHAnsi" w:hAnsi="Times New Roman" w:cs="Times New Roman"/>
          <w:sz w:val="24"/>
          <w:szCs w:val="24"/>
        </w:rPr>
        <w:t>Obowiązek realizacji działań w obszarze profilaktyki i rozwiązywani</w:t>
      </w:r>
      <w:r w:rsidR="00913E12">
        <w:rPr>
          <w:rFonts w:ascii="Times New Roman" w:eastAsiaTheme="minorHAnsi" w:hAnsi="Times New Roman" w:cs="Times New Roman"/>
          <w:sz w:val="24"/>
          <w:szCs w:val="24"/>
        </w:rPr>
        <w:t xml:space="preserve">a problemów alkoholowych oraz w </w:t>
      </w:r>
      <w:r w:rsidRPr="009B62EB">
        <w:rPr>
          <w:rFonts w:ascii="Times New Roman" w:eastAsiaTheme="minorHAnsi" w:hAnsi="Times New Roman" w:cs="Times New Roman"/>
          <w:sz w:val="24"/>
          <w:szCs w:val="24"/>
        </w:rPr>
        <w:t>obszarze przeciwdziałania narkomanii nakładają na gminy odpowiednio: ustawa z dnia 26 października 1982 roku o wychowani</w:t>
      </w:r>
      <w:r w:rsidR="00913E12">
        <w:rPr>
          <w:rFonts w:ascii="Times New Roman" w:eastAsiaTheme="minorHAnsi" w:hAnsi="Times New Roman" w:cs="Times New Roman"/>
          <w:sz w:val="24"/>
          <w:szCs w:val="24"/>
        </w:rPr>
        <w:t xml:space="preserve">u w 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t xml:space="preserve">trzeźwości 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br/>
        <w:t xml:space="preserve">i </w:t>
      </w:r>
      <w:r w:rsidRPr="009B62EB">
        <w:rPr>
          <w:rFonts w:ascii="Times New Roman" w:eastAsiaTheme="minorHAnsi" w:hAnsi="Times New Roman" w:cs="Times New Roman"/>
          <w:sz w:val="24"/>
          <w:szCs w:val="24"/>
        </w:rPr>
        <w:t>przeciwdziałaniu alkoholizmowi oraz ust</w:t>
      </w:r>
      <w:r w:rsidR="00913E12">
        <w:rPr>
          <w:rFonts w:ascii="Times New Roman" w:eastAsiaTheme="minorHAnsi" w:hAnsi="Times New Roman" w:cs="Times New Roman"/>
          <w:sz w:val="24"/>
          <w:szCs w:val="24"/>
        </w:rPr>
        <w:t xml:space="preserve">awa z dnia 29 lipca 2005 roku o </w:t>
      </w:r>
      <w:r w:rsidRPr="009B62EB">
        <w:rPr>
          <w:rFonts w:ascii="Times New Roman" w:eastAsiaTheme="minorHAnsi" w:hAnsi="Times New Roman" w:cs="Times New Roman"/>
          <w:sz w:val="24"/>
          <w:szCs w:val="24"/>
        </w:rPr>
        <w:t xml:space="preserve">przeciwdziałaniu narkomanii. </w:t>
      </w:r>
    </w:p>
    <w:p w:rsidR="00B570B4" w:rsidRPr="009B62EB" w:rsidRDefault="007871A9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62EB">
        <w:rPr>
          <w:rFonts w:ascii="Times New Roman" w:eastAsiaTheme="minorHAnsi" w:hAnsi="Times New Roman" w:cs="Times New Roman"/>
          <w:sz w:val="24"/>
          <w:szCs w:val="24"/>
        </w:rPr>
        <w:t>Zgodnie z art. 4</w:t>
      </w:r>
      <w:r w:rsidRPr="009B62E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t xml:space="preserve"> ust. 2b ustawy o wychowaniu w trzeźwości i </w:t>
      </w:r>
      <w:r w:rsidRPr="009B62EB">
        <w:rPr>
          <w:rFonts w:ascii="Times New Roman" w:eastAsiaTheme="minorHAnsi" w:hAnsi="Times New Roman" w:cs="Times New Roman"/>
          <w:sz w:val="24"/>
          <w:szCs w:val="24"/>
        </w:rPr>
        <w:t>przeciwdziałaniu alkoholizmowi, organ wykonawczy sporządza raport z wykonania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t xml:space="preserve"> w danym roku Programu 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br/>
        <w:t xml:space="preserve">i </w:t>
      </w:r>
      <w:r w:rsidRPr="009B62EB">
        <w:rPr>
          <w:rFonts w:ascii="Times New Roman" w:eastAsiaTheme="minorHAnsi" w:hAnsi="Times New Roman" w:cs="Times New Roman"/>
          <w:sz w:val="24"/>
          <w:szCs w:val="24"/>
        </w:rPr>
        <w:t>efektów jego realizacji, który przedkłada radzie gminy, w terminie do dnia 30 czerwca roku następującego po roku, którego dotyczy raport.</w:t>
      </w:r>
    </w:p>
    <w:p w:rsidR="00B570B4" w:rsidRPr="009B62EB" w:rsidRDefault="007871A9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62EB">
        <w:rPr>
          <w:rFonts w:ascii="Times New Roman" w:eastAsiaTheme="minorHAnsi" w:hAnsi="Times New Roman" w:cs="Times New Roman"/>
          <w:sz w:val="24"/>
          <w:szCs w:val="24"/>
        </w:rPr>
        <w:t xml:space="preserve">W ramach Gminnego Programu Profilaktyki i Rozwiązywania Problemów Alkoholowych oraz Przeciwdziałania Narkomanii Miasta Cieszyna na 2022 rok w Rozdziale 85154 (przeciwdziałanie alkoholizmowi) wydatkowano kwotę </w:t>
      </w:r>
      <w:r w:rsidRPr="009B62EB">
        <w:rPr>
          <w:rFonts w:ascii="Times New Roman" w:eastAsia="Times New Roman" w:hAnsi="Times New Roman" w:cs="Times New Roman"/>
          <w:b/>
          <w:sz w:val="24"/>
          <w:szCs w:val="24"/>
        </w:rPr>
        <w:t>1 04</w:t>
      </w:r>
      <w:r w:rsidR="00F42A29" w:rsidRPr="009B62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B62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0708" w:rsidRPr="009B62EB">
        <w:rPr>
          <w:rFonts w:ascii="Times New Roman" w:eastAsia="Times New Roman" w:hAnsi="Times New Roman" w:cs="Times New Roman"/>
          <w:b/>
          <w:sz w:val="24"/>
          <w:szCs w:val="24"/>
        </w:rPr>
        <w:t>430</w:t>
      </w:r>
      <w:r w:rsidRPr="009B62EB">
        <w:rPr>
          <w:rFonts w:ascii="Times New Roman" w:eastAsia="Times New Roman" w:hAnsi="Times New Roman" w:cs="Times New Roman"/>
          <w:b/>
          <w:sz w:val="24"/>
          <w:szCs w:val="24"/>
        </w:rPr>
        <w:t xml:space="preserve">,79 zł 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t xml:space="preserve">natomiast </w:t>
      </w:r>
      <w:r w:rsidR="00063C8A">
        <w:rPr>
          <w:rFonts w:ascii="Times New Roman" w:eastAsiaTheme="minorHAnsi" w:hAnsi="Times New Roman" w:cs="Times New Roman"/>
          <w:sz w:val="24"/>
          <w:szCs w:val="24"/>
        </w:rPr>
        <w:br/>
        <w:t xml:space="preserve">w </w:t>
      </w:r>
      <w:r w:rsidRPr="009B62EB">
        <w:rPr>
          <w:rFonts w:ascii="Times New Roman" w:eastAsiaTheme="minorHAnsi" w:hAnsi="Times New Roman" w:cs="Times New Roman"/>
          <w:sz w:val="24"/>
          <w:szCs w:val="24"/>
        </w:rPr>
        <w:t xml:space="preserve">Rozdziale 85153 (zwalczanie narkomanii) kwotę </w:t>
      </w:r>
      <w:r w:rsidRPr="009B62EB">
        <w:rPr>
          <w:rFonts w:ascii="Times New Roman" w:eastAsia="Times New Roman" w:hAnsi="Times New Roman" w:cs="Times New Roman"/>
          <w:b/>
          <w:sz w:val="24"/>
          <w:szCs w:val="24"/>
        </w:rPr>
        <w:t>101.690,00 zł.</w:t>
      </w:r>
    </w:p>
    <w:p w:rsidR="00B570B4" w:rsidRPr="009B62EB" w:rsidRDefault="007871A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EB">
        <w:rPr>
          <w:rFonts w:ascii="Times New Roman" w:hAnsi="Times New Roman" w:cs="Times New Roman"/>
          <w:sz w:val="24"/>
          <w:szCs w:val="24"/>
        </w:rPr>
        <w:t>Celem głównym Programu było zapobieganie powstawaniu nowych problemów alkoholowych i narkotykowych, minimalizowanie rozmiarów i natężenia tych, które aktualnie występują oraz rozwijanie zasobów niezbędnych do radzenia sobie z już istniejącymi.</w:t>
      </w:r>
    </w:p>
    <w:p w:rsidR="00B570B4" w:rsidRPr="009B62EB" w:rsidRDefault="00B570B4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B570B4" w:rsidRPr="004746BD" w:rsidRDefault="00B570B4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0"/>
          <w:szCs w:val="20"/>
        </w:rPr>
        <w:sectPr w:rsidR="00B570B4" w:rsidRPr="004746BD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426"/>
        <w:gridCol w:w="36"/>
        <w:gridCol w:w="105"/>
        <w:gridCol w:w="1844"/>
        <w:gridCol w:w="142"/>
        <w:gridCol w:w="2409"/>
        <w:gridCol w:w="142"/>
        <w:gridCol w:w="142"/>
        <w:gridCol w:w="850"/>
        <w:gridCol w:w="1134"/>
        <w:gridCol w:w="142"/>
        <w:gridCol w:w="142"/>
        <w:gridCol w:w="3685"/>
        <w:gridCol w:w="4678"/>
      </w:tblGrid>
      <w:tr w:rsidR="00B570B4" w:rsidRPr="004746BD" w:rsidTr="00634F6E">
        <w:tc>
          <w:tcPr>
            <w:tcW w:w="15877" w:type="dxa"/>
            <w:gridSpan w:val="14"/>
            <w:shd w:val="clear" w:color="auto" w:fill="auto"/>
          </w:tcPr>
          <w:p w:rsidR="00A604A5" w:rsidRPr="004746BD" w:rsidRDefault="007871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Cel szczegółowy: </w:t>
            </w:r>
          </w:p>
          <w:p w:rsidR="00B570B4" w:rsidRPr="00634F6E" w:rsidRDefault="007871A9" w:rsidP="00634F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4F6E">
              <w:rPr>
                <w:rFonts w:ascii="Times New Roman" w:hAnsi="Times New Roman"/>
                <w:b/>
                <w:sz w:val="20"/>
                <w:szCs w:val="20"/>
              </w:rPr>
              <w:t>Zmniejszenie rozmiarów aktualnie występujących problemów alkoholowych i narkotykowych poprzez udzielanie pomocy terapeutycznej i rehabilitacyjnej osobom uzależnionym i osobom zagrożonym uzależnieniem.</w:t>
            </w:r>
          </w:p>
        </w:tc>
      </w:tr>
      <w:tr w:rsidR="00B570B4" w:rsidRPr="004746BD" w:rsidTr="00634F6E">
        <w:tc>
          <w:tcPr>
            <w:tcW w:w="567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2409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1134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Efekty/Dane liczbowe</w:t>
            </w:r>
          </w:p>
        </w:tc>
      </w:tr>
      <w:tr w:rsidR="00B570B4" w:rsidRPr="004746BD" w:rsidTr="00634F6E">
        <w:trPr>
          <w:trHeight w:val="450"/>
        </w:trPr>
        <w:tc>
          <w:tcPr>
            <w:tcW w:w="567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MOPS, GKRPA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570B4" w:rsidRPr="004746BD" w:rsidRDefault="007871A9" w:rsidP="00541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czynnośc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zmierzających do orzeczenia o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zastosowaniu wobec osób uzależnionych od alkoholu, które powodują rozpad życia rodzinnego, demoraliz</w:t>
            </w:r>
            <w:r w:rsidR="005419E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ują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małoletnich, uchylają się od obowiązku zaspokajania potrzeb rodziny </w:t>
            </w:r>
            <w:r w:rsidR="005419E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albo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systematycznie zakłócają spokój lub porządek publiczny, obowiąz</w:t>
            </w:r>
            <w:r w:rsidR="00C22AF3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 poddania 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się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leczeniu odwykowemu.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70B4" w:rsidRPr="004746BD" w:rsidRDefault="007871A9" w:rsidP="0054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Przyjmowanie zgłoszeń o przypadkach wystąpienia nadużywania alkoholu przez o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soby, które w związku z nadużywaniem alkoholu powodują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ozkład życia rodzinnego, demoralizację małoletnich, </w:t>
            </w:r>
            <w:r w:rsidR="005419E6" w:rsidRPr="004746BD">
              <w:rPr>
                <w:rFonts w:ascii="Times New Roman" w:hAnsi="Times New Roman" w:cs="Times New Roman"/>
                <w:sz w:val="20"/>
                <w:szCs w:val="20"/>
              </w:rPr>
              <w:t>zakłócanie spokoju lub porządku publicznego; uchylanie się od obowiąz</w:t>
            </w:r>
            <w:r w:rsidR="00FD51E3">
              <w:rPr>
                <w:rFonts w:ascii="Times New Roman" w:hAnsi="Times New Roman" w:cs="Times New Roman"/>
                <w:sz w:val="20"/>
                <w:szCs w:val="20"/>
              </w:rPr>
              <w:t>ku zaspokajania potrzeb rodziny.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A604A5" w:rsidP="00A6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Liczba zgłoszeń do GKRPA – 75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04A5" w:rsidRPr="004746BD" w:rsidRDefault="00A604A5" w:rsidP="00A6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osób zgłoszonych do GKRPA 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04A5" w:rsidRPr="004746BD" w:rsidRDefault="00A604A5" w:rsidP="00A6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634F6E">
        <w:trPr>
          <w:trHeight w:val="375"/>
        </w:trPr>
        <w:tc>
          <w:tcPr>
            <w:tcW w:w="567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0B4" w:rsidRPr="004746BD" w:rsidRDefault="0047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20.596,00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rozmów interwencyjno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motywacyjnych ze zgłoszonymi przez rodzinę lub instytucje osobami.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AF1E45" w:rsidP="00A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Zorganizowano 38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posiedzeń zespołu prowadzącego rozmowy interwencyjno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motywacyjne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tym przeprowadzono 55 rozmów, liczba zaproszonych – 65 osób).</w:t>
            </w:r>
          </w:p>
        </w:tc>
      </w:tr>
      <w:tr w:rsidR="00B570B4" w:rsidRPr="004746BD" w:rsidTr="00634F6E">
        <w:trPr>
          <w:trHeight w:val="1216"/>
        </w:trPr>
        <w:tc>
          <w:tcPr>
            <w:tcW w:w="567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0B4" w:rsidRPr="004746BD" w:rsidRDefault="0047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7.960,00</w:t>
            </w: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</w:t>
            </w:r>
            <w:r w:rsidR="001217BF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osób, które nie zgłosiły się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dobrowolnie na zdiagnozowanie 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1217BF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poddanie leczeniu odwykowemu, na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badanie przez biegł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ych (psychologa i psychiatrę) w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celu wydania opini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 </w:t>
            </w:r>
            <w:r w:rsidR="001217BF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przedmiocie uzależnienia od 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alkoholu i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wskazania rodzaju zakładu leczniczego.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12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Do biegłych skierowano 47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Biegli sporządzili </w:t>
            </w:r>
            <w:r w:rsidR="001217BF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 w przedmiocie uzależnienia od alkoholu.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634F6E">
        <w:trPr>
          <w:trHeight w:val="718"/>
        </w:trPr>
        <w:tc>
          <w:tcPr>
            <w:tcW w:w="567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0B4" w:rsidRPr="004746BD" w:rsidRDefault="0047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4.800,00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70B4" w:rsidRPr="004746BD" w:rsidRDefault="0063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Kierowanie wniosków do sądu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zobowiązanie do podjęcia leczenia odwykowego.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12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Skierowano </w:t>
            </w:r>
            <w:r w:rsidR="001217BF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</w:t>
            </w:r>
            <w:r w:rsidR="001217BF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iosków do sądu o zobowiązanie do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podjęcia leczenia odwykowego.</w:t>
            </w:r>
          </w:p>
        </w:tc>
      </w:tr>
      <w:tr w:rsidR="00B570B4" w:rsidRPr="004746BD" w:rsidTr="00634F6E">
        <w:trPr>
          <w:trHeight w:val="276"/>
        </w:trPr>
        <w:tc>
          <w:tcPr>
            <w:tcW w:w="567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MOPS,</w:t>
            </w:r>
          </w:p>
          <w:p w:rsidR="00B570B4" w:rsidRPr="004746BD" w:rsidRDefault="006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Niepubliczny Zakład Opieki Psychiatryczno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Psychologicznej „VARIUSMED” s.c.</w:t>
            </w: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570B4" w:rsidRPr="004746BD" w:rsidRDefault="007871A9" w:rsidP="002D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oferty lecznictwa odwykowego.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70B4" w:rsidRPr="004746BD" w:rsidRDefault="000A2343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134" w:type="dxa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9.600,00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70B4" w:rsidRPr="004746BD" w:rsidRDefault="007871A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Zwiększenie dostępności terapii poprzez uzupełnienie gwarantowanych przez NFZ świadczeń w placówce lecznictwa odwykowego, w tym:</w:t>
            </w:r>
          </w:p>
          <w:p w:rsidR="00B570B4" w:rsidRPr="004746BD" w:rsidRDefault="008E56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/>
                <w:sz w:val="20"/>
                <w:szCs w:val="20"/>
              </w:rPr>
              <w:t xml:space="preserve"> świadczenia psychoterapii dla osób uzależnionych od alkoholu (tzw. aftercare) dla pacjentów, którzy ukończyli podstawowy program terapii w systemie ambulatoryjnym lub stacjonarnym;</w:t>
            </w:r>
          </w:p>
          <w:p w:rsidR="00B570B4" w:rsidRPr="004746BD" w:rsidRDefault="008E56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/>
                <w:sz w:val="20"/>
                <w:szCs w:val="20"/>
              </w:rPr>
              <w:t> świadczeń pogłębionej terapii dla osób uzależnionych;</w:t>
            </w:r>
          </w:p>
          <w:p w:rsidR="00B570B4" w:rsidRPr="004746BD" w:rsidRDefault="008E56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/>
                <w:sz w:val="20"/>
                <w:szCs w:val="20"/>
              </w:rPr>
              <w:t> świadczenia psychoterapii dla osób współuzależnionych</w:t>
            </w:r>
            <w:r w:rsidR="000A2343" w:rsidRPr="004746B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2343" w:rsidRPr="004746BD" w:rsidRDefault="008E56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–</w:t>
            </w:r>
            <w:r w:rsidR="000A2343" w:rsidRPr="004746BD">
              <w:rPr>
                <w:rFonts w:ascii="Times New Roman" w:hAnsi="Times New Roman"/>
                <w:sz w:val="20"/>
                <w:szCs w:val="20"/>
              </w:rPr>
              <w:t xml:space="preserve"> świadczenia psychoterapii dla osób uzależnionych od narkotyków.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1217BF" w:rsidP="000A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zajęciach prowadzonych w </w:t>
            </w:r>
            <w:r w:rsidR="000A2343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formie warsztatów terapeutycznych uczestniczyło 69 osób.</w:t>
            </w:r>
          </w:p>
          <w:p w:rsidR="000A2343" w:rsidRPr="004746BD" w:rsidRDefault="000A2343" w:rsidP="000A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Zorganizowano:</w:t>
            </w:r>
          </w:p>
          <w:p w:rsidR="000A2343" w:rsidRPr="004746BD" w:rsidRDefault="008E5696" w:rsidP="000A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0A2343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godz. psychoterapiidla osób uzależnionych </w:t>
            </w:r>
            <w:r w:rsidR="006D52D3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A2343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od alkoholu (tzw. aftercare);</w:t>
            </w:r>
          </w:p>
          <w:p w:rsidR="000A2343" w:rsidRPr="004746BD" w:rsidRDefault="008E5696" w:rsidP="000A23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0A2343" w:rsidRPr="004746BD">
              <w:rPr>
                <w:rFonts w:ascii="Times New Roman" w:eastAsia="Times New Roman" w:hAnsi="Times New Roman"/>
                <w:sz w:val="20"/>
                <w:szCs w:val="20"/>
              </w:rPr>
              <w:t xml:space="preserve"> 32 godz. </w:t>
            </w:r>
            <w:r w:rsidR="000A2343" w:rsidRPr="004746BD">
              <w:rPr>
                <w:rFonts w:ascii="Times New Roman" w:hAnsi="Times New Roman"/>
                <w:sz w:val="20"/>
                <w:szCs w:val="20"/>
              </w:rPr>
              <w:t>pogłębionej terapii dla osób uzależnionych;</w:t>
            </w:r>
          </w:p>
          <w:p w:rsidR="000A2343" w:rsidRPr="004746BD" w:rsidRDefault="008E5696" w:rsidP="000A23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0A2343" w:rsidRPr="004746BD">
              <w:rPr>
                <w:rFonts w:ascii="Times New Roman" w:eastAsia="Times New Roman" w:hAnsi="Times New Roman"/>
                <w:sz w:val="20"/>
                <w:szCs w:val="20"/>
              </w:rPr>
              <w:t xml:space="preserve"> 32 godz. </w:t>
            </w:r>
            <w:r w:rsidR="000A2343" w:rsidRPr="004746BD">
              <w:rPr>
                <w:rFonts w:ascii="Times New Roman" w:hAnsi="Times New Roman"/>
                <w:sz w:val="20"/>
                <w:szCs w:val="20"/>
              </w:rPr>
              <w:t>psychoterapii dla osób współuzależnionych.</w:t>
            </w:r>
          </w:p>
          <w:p w:rsidR="000A2343" w:rsidRPr="004746BD" w:rsidRDefault="000A2343" w:rsidP="000A23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2343" w:rsidRPr="004746BD" w:rsidRDefault="000A2343" w:rsidP="000A23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Świadcze</w:t>
            </w:r>
            <w:r w:rsidR="003A07BD">
              <w:rPr>
                <w:rFonts w:ascii="Times New Roman" w:hAnsi="Times New Roman"/>
                <w:sz w:val="20"/>
                <w:szCs w:val="20"/>
              </w:rPr>
              <w:t>ń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 xml:space="preserve"> psychoterapii dla osób uzależnionych od narkotyków </w:t>
            </w:r>
            <w:r w:rsidR="00F503DD" w:rsidRPr="004746BD">
              <w:rPr>
                <w:rFonts w:ascii="Times New Roman" w:hAnsi="Times New Roman"/>
                <w:sz w:val="20"/>
                <w:szCs w:val="20"/>
              </w:rPr>
              <w:t>nie zrealizowano ze względu na brak realizatora.</w:t>
            </w:r>
          </w:p>
          <w:p w:rsidR="000A2343" w:rsidRPr="004746BD" w:rsidRDefault="000A2343" w:rsidP="000A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063C8A">
        <w:trPr>
          <w:trHeight w:val="85"/>
        </w:trPr>
        <w:tc>
          <w:tcPr>
            <w:tcW w:w="567" w:type="dxa"/>
            <w:gridSpan w:val="3"/>
            <w:vMerge/>
            <w:tcBorders>
              <w:top w:val="nil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4F6E" w:rsidRDefault="00634F6E">
            <w:pPr>
              <w:spacing w:after="0" w:line="240" w:lineRule="auto"/>
              <w:ind w:left="100" w:hangingChars="50" w:hanging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MOPS, ZK, Dzienny</w:t>
            </w:r>
          </w:p>
          <w:p w:rsidR="00B570B4" w:rsidRPr="004746BD" w:rsidRDefault="00634F6E" w:rsidP="00634F6E">
            <w:pPr>
              <w:spacing w:after="0" w:line="240" w:lineRule="auto"/>
              <w:ind w:leftChars="-30" w:left="34" w:hangingChars="50" w:hanging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Ośrodek Wsparcia dla Osób z 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Zaburzeniami Psychicznymi.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2D4" w:rsidRPr="004746BD" w:rsidRDefault="004972D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134" w:type="dxa"/>
            <w:shd w:val="clear" w:color="auto" w:fill="auto"/>
          </w:tcPr>
          <w:p w:rsidR="004972D4" w:rsidRPr="004746BD" w:rsidRDefault="004972D4" w:rsidP="00497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5.670,00</w:t>
            </w: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Organizowanie zajęć motywacyjno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korekcyjnych dla osób mających problem </w:t>
            </w:r>
            <w:r w:rsidR="006D52D3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 alkoholem, pijących ryzykownie, szkodliwie, uzależnionych od alkoholu, 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a także osób, które ni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e kwalifikują się do terapii, w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tym seniorów. Zadanie realizowane, m.in.: w DPS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ach, ZK, Dziennym Ośrodku Wsparcia dla osób z zaburzeniami psychicznymi.</w:t>
            </w:r>
          </w:p>
        </w:tc>
        <w:tc>
          <w:tcPr>
            <w:tcW w:w="4678" w:type="dxa"/>
            <w:shd w:val="clear" w:color="auto" w:fill="auto"/>
          </w:tcPr>
          <w:p w:rsidR="00B570B4" w:rsidRDefault="007871A9" w:rsidP="00F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skierowane były do mieszkańców Cieszyna z podwójną diagnozą, któr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zy nie kwalifikują się do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terapii. W 42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półtoragodzinnych spotkaniach, które odbywały się w siedzibie Dziennego Ośrodka Wsparcia Dla Osób z Zaburzeniami Psychicznymi, brała udział stała grupa 8 osób</w:t>
            </w:r>
            <w:r w:rsidR="00F503DD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71D9A" w:rsidRPr="004746BD" w:rsidRDefault="00671D9A" w:rsidP="00F5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972D4" w:rsidRPr="004746BD" w:rsidTr="00063C8A">
        <w:trPr>
          <w:trHeight w:val="1046"/>
        </w:trPr>
        <w:tc>
          <w:tcPr>
            <w:tcW w:w="567" w:type="dxa"/>
            <w:gridSpan w:val="3"/>
            <w:vMerge/>
            <w:tcBorders>
              <w:top w:val="nil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4972D4" w:rsidRPr="004746BD" w:rsidRDefault="004972D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  <w:p w:rsidR="004972D4" w:rsidRPr="004746BD" w:rsidRDefault="004972D4" w:rsidP="001B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72D4" w:rsidRPr="004746BD" w:rsidRDefault="004972D4" w:rsidP="00497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  <w:p w:rsidR="004972D4" w:rsidRPr="004746BD" w:rsidRDefault="0049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4972D4" w:rsidRPr="004746BD" w:rsidRDefault="004972D4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 60 spotkaniach w ramach programu psychokorekcyjnego „Drogowskaz”, obejmującego p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racę z osobami przebywającymi w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Zakładzie Karnym w Cieszynie uczestniczyło średnio 7 osób.</w:t>
            </w:r>
          </w:p>
        </w:tc>
      </w:tr>
      <w:tr w:rsidR="004972D4" w:rsidRPr="004746BD" w:rsidTr="00A16BBD">
        <w:trPr>
          <w:trHeight w:val="947"/>
        </w:trPr>
        <w:tc>
          <w:tcPr>
            <w:tcW w:w="567" w:type="dxa"/>
            <w:gridSpan w:val="3"/>
            <w:vMerge/>
            <w:tcBorders>
              <w:top w:val="nil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:rsidR="004972D4" w:rsidRPr="004746BD" w:rsidRDefault="0049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4972D4" w:rsidRPr="004746BD" w:rsidRDefault="004972D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72D4" w:rsidRPr="004746BD" w:rsidRDefault="004972D4" w:rsidP="001B4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2.430,00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4972D4" w:rsidRPr="004746BD" w:rsidRDefault="004972D4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A07BD" w:rsidRDefault="004972D4" w:rsidP="00A16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motywacyjno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korekcyjne dla osób przebywających w DPS, które mają problem </w:t>
            </w:r>
            <w:r w:rsidR="006D52D3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 nadużywaniem alkoholu. Przeprowadzono 18 spotkań, z których korzystały średnio 4 osoby.</w:t>
            </w:r>
          </w:p>
          <w:p w:rsidR="00671D9A" w:rsidRPr="004746BD" w:rsidRDefault="00671D9A" w:rsidP="00A16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634F6E">
        <w:trPr>
          <w:trHeight w:val="1691"/>
        </w:trPr>
        <w:tc>
          <w:tcPr>
            <w:tcW w:w="567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570B4" w:rsidRPr="004746BD" w:rsidRDefault="007871A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/>
                <w:sz w:val="20"/>
                <w:szCs w:val="20"/>
              </w:rPr>
              <w:t>Realizacja prog</w:t>
            </w:r>
            <w:r w:rsidR="00A61CD6">
              <w:rPr>
                <w:rFonts w:ascii="Times New Roman" w:eastAsia="Times New Roman" w:hAnsi="Times New Roman"/>
                <w:sz w:val="20"/>
                <w:szCs w:val="20"/>
              </w:rPr>
              <w:t xml:space="preserve">ramu rehabilitacji społecznej </w:t>
            </w:r>
            <w:r w:rsidR="00A61CD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i zawodowej osób bezdomnych </w:t>
            </w:r>
            <w:r w:rsidRPr="004746BD">
              <w:rPr>
                <w:rFonts w:ascii="Times New Roman" w:eastAsia="Times New Roman" w:hAnsi="Times New Roman"/>
                <w:sz w:val="20"/>
                <w:szCs w:val="20"/>
              </w:rPr>
              <w:t>uzależnionych od środków psychoaktywnych, obejmującego usługi aktywizacyjne ukierunkowane na wzmacnianie aktywności społecznej i uzyskanie samodzielności życiowej.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4284" w:rsidRPr="004746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40.000,00 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Realizacja programu rehabilitacji społecznej i zawodowej osób bezdomnych uzależnionych od środków psychoaktywnych, w tym: grupy edukacyjne, wykłady, treningi i warsztaty edukacyjne, warsztaty pracy, a także działania związane ze streetworkingiem w środowisku osób bezdomnych.</w:t>
            </w:r>
          </w:p>
        </w:tc>
        <w:tc>
          <w:tcPr>
            <w:tcW w:w="4678" w:type="dxa"/>
            <w:shd w:val="clear" w:color="auto" w:fill="auto"/>
          </w:tcPr>
          <w:p w:rsidR="00E34284" w:rsidRPr="004746BD" w:rsidRDefault="007871A9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program aktywizacji społecznej osób bezdomnych</w:t>
            </w:r>
            <w:r w:rsidR="00E34284" w:rsidRPr="0047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70B4" w:rsidRPr="004746BD" w:rsidRDefault="0012363E" w:rsidP="0012363E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Realizowane były następujące działania: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praca socjalna, grupy edukacyjne, wykłady, warsztaty edukacyjne o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 warsztaty treningu pracy na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rzecz osób bezdomnych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(m.in.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warsztat rzemiosła artystycznego, stolarsko – ślusarski, kuchenny</w:t>
            </w:r>
            <w:r w:rsidR="00E3428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 któr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skorzystało 29 osób.</w:t>
            </w:r>
          </w:p>
          <w:p w:rsidR="0012363E" w:rsidRDefault="007871A9" w:rsidP="00A16BBD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Prowadzony był również streetworking, którego działaniami objęto 19 osób. Działania polegały na </w:t>
            </w:r>
            <w:r w:rsidR="003A07B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nformowaniu </w:t>
            </w:r>
            <w:r w:rsidR="003A0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bezdomnych 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3A07BD">
              <w:rPr>
                <w:rFonts w:ascii="Times New Roman" w:eastAsia="Times New Roman" w:hAnsi="Times New Roman" w:cs="Times New Roman"/>
                <w:sz w:val="20"/>
                <w:szCs w:val="20"/>
              </w:rPr>
              <w:t>dostępnych formach wsparcia i motywowaniu ich do skorzystania z różnych form pomocy</w:t>
            </w:r>
            <w:r w:rsidR="00A16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71D9A" w:rsidRPr="004746BD" w:rsidRDefault="00671D9A" w:rsidP="00A16BBD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671D9A">
        <w:trPr>
          <w:trHeight w:val="2507"/>
        </w:trPr>
        <w:tc>
          <w:tcPr>
            <w:tcW w:w="567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570B4" w:rsidRPr="004746BD" w:rsidRDefault="00B570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570B4" w:rsidRPr="004746BD" w:rsidRDefault="00E3428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134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34284" w:rsidRPr="004746BD" w:rsidRDefault="007871A9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program aktywizacji społecznej osób bezdomnych</w:t>
            </w:r>
            <w:r w:rsidR="00E34284" w:rsidRPr="0047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70B4" w:rsidRPr="004746BD" w:rsidRDefault="00E34284" w:rsidP="00341C5E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Prowadzone były zajęcia edukacyjne w ramach Warsztatów Treningu Pracy – codziennie od poniedziałku do piątku, przez cały okres realizacji zadania (warsztat rzemiosła artystycznego, stolarsko – ślusarski, kuchenny i nadzór budowlany)</w:t>
            </w:r>
            <w:r w:rsidR="006D52D3" w:rsidRPr="00474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w których uczestniczyło 36 osób.</w:t>
            </w:r>
          </w:p>
        </w:tc>
      </w:tr>
      <w:tr w:rsidR="00B570B4" w:rsidRPr="004746BD" w:rsidTr="00634F6E">
        <w:trPr>
          <w:trHeight w:val="523"/>
        </w:trPr>
        <w:tc>
          <w:tcPr>
            <w:tcW w:w="15877" w:type="dxa"/>
            <w:gridSpan w:val="14"/>
            <w:shd w:val="clear" w:color="auto" w:fill="auto"/>
          </w:tcPr>
          <w:p w:rsidR="0088527A" w:rsidRPr="0088527A" w:rsidRDefault="0088527A" w:rsidP="0088527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Cel szczegółowy:</w:t>
            </w:r>
          </w:p>
          <w:p w:rsidR="00B570B4" w:rsidRPr="004746BD" w:rsidRDefault="007871A9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b/>
                <w:sz w:val="20"/>
                <w:szCs w:val="20"/>
              </w:rPr>
              <w:t xml:space="preserve">Ograniczenie negatywnych zjawisk dotyczących rodzin z problemem alkoholowym i narkotykowym, poprzez udzielanie kompleksowej pomocy psychospołecznej i prawnej, </w:t>
            </w:r>
            <w:r w:rsidR="00B0710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746BD">
              <w:rPr>
                <w:rFonts w:ascii="Times New Roman" w:hAnsi="Times New Roman"/>
                <w:b/>
                <w:sz w:val="20"/>
                <w:szCs w:val="20"/>
              </w:rPr>
              <w:t>a także ochrony przed przemocą.</w:t>
            </w:r>
          </w:p>
        </w:tc>
      </w:tr>
      <w:tr w:rsidR="00B570B4" w:rsidRPr="004746BD" w:rsidTr="00634F6E">
        <w:trPr>
          <w:trHeight w:val="971"/>
        </w:trPr>
        <w:tc>
          <w:tcPr>
            <w:tcW w:w="462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Powiat cieszyński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570B4" w:rsidRPr="004746BD" w:rsidRDefault="007871A9" w:rsidP="002D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Kompleksowa pomoc dla ofiar przemocy.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49.765,00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Wsparcie dla powiatu cieszyńskiego </w:t>
            </w:r>
            <w:r w:rsidR="00CF6D7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prowadzenia Powiatowego Ośrodka Wsparcia dla osób dotkniętych 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przemocą w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rodzinie.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Zapewnienie schronienia i wsparcia psychologicznego osobom doznającym przemocy w rodzinie.</w:t>
            </w:r>
          </w:p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 pomocy w formie schronieni</w:t>
            </w:r>
            <w:r w:rsidR="003A07BD">
              <w:rPr>
                <w:rFonts w:ascii="Times New Roman" w:hAnsi="Times New Roman" w:cs="Times New Roman"/>
                <w:sz w:val="20"/>
                <w:szCs w:val="20"/>
              </w:rPr>
              <w:t>a skorzystały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 4 osoby dorosłe i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4 dzieci z gminy Cieszyn.Osoby dorosłezostały objęte pracą socjalną i grupą wsparcia.</w:t>
            </w:r>
          </w:p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Zrealizowano ok. 360 godz</w:t>
            </w:r>
            <w:r w:rsidR="00AD1DBC" w:rsidRPr="004746BD">
              <w:rPr>
                <w:rFonts w:ascii="Times New Roman" w:hAnsi="Times New Roman" w:cs="Times New Roman"/>
                <w:sz w:val="20"/>
                <w:szCs w:val="20"/>
              </w:rPr>
              <w:t>./mc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dyżurów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telefonu zaufania, w </w:t>
            </w:r>
            <w:r w:rsidR="00146FA5" w:rsidRPr="004746BD">
              <w:rPr>
                <w:rFonts w:ascii="Times New Roman" w:hAnsi="Times New Roman" w:cs="Times New Roman"/>
                <w:sz w:val="20"/>
                <w:szCs w:val="20"/>
              </w:rPr>
              <w:t>ramach, którego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udzielono wsparcia w </w:t>
            </w:r>
            <w:r w:rsidR="00CF6D75" w:rsidRPr="004746B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="00AD1DBC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rozmowach oraz ok. 116 godz./mc dyżurów interwencyjnych w dni świąteczne i weekendy. Realiz</w:t>
            </w:r>
            <w:r w:rsidR="003A07BD">
              <w:rPr>
                <w:rFonts w:ascii="Times New Roman" w:hAnsi="Times New Roman" w:cs="Times New Roman"/>
                <w:sz w:val="20"/>
                <w:szCs w:val="20"/>
              </w:rPr>
              <w:t>owana była terapia pedagogiczna</w:t>
            </w:r>
            <w:r w:rsidR="00AD1DBC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/ psychologiczna dla dzieci i młodzieży w wymiarze </w:t>
            </w:r>
            <w:r w:rsidR="0012363E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1DBC" w:rsidRPr="004746BD">
              <w:rPr>
                <w:rFonts w:ascii="Times New Roman" w:hAnsi="Times New Roman" w:cs="Times New Roman"/>
                <w:sz w:val="20"/>
                <w:szCs w:val="20"/>
              </w:rPr>
              <w:t>8 godz</w:t>
            </w:r>
            <w:r w:rsidR="00A16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DBC" w:rsidRPr="004746BD">
              <w:rPr>
                <w:rFonts w:ascii="Times New Roman" w:hAnsi="Times New Roman" w:cs="Times New Roman"/>
                <w:sz w:val="20"/>
                <w:szCs w:val="20"/>
              </w:rPr>
              <w:t>/mc.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Przeprowadzono 6 interwencji kryzysowych polegających na indywidualnych rozmowach z osobami doświadczającymi przemocy, udzielaniu wsparcia, informowaniu o możliwościach działania oraz ustalaniu planu pomocy.</w:t>
            </w:r>
          </w:p>
          <w:p w:rsidR="00B570B4" w:rsidRPr="004746BD" w:rsidRDefault="00123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dzielono wsparcia w postaci:</w:t>
            </w:r>
          </w:p>
          <w:p w:rsidR="00B570B4" w:rsidRPr="004746BD" w:rsidRDefault="008E5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pomocy prawnej (115 os.)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0B4" w:rsidRPr="004746BD" w:rsidRDefault="008E5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pomocy psychologicznej (77 os.).</w:t>
            </w:r>
          </w:p>
        </w:tc>
      </w:tr>
      <w:tr w:rsidR="00B570B4" w:rsidRPr="004746BD" w:rsidTr="00634F6E">
        <w:trPr>
          <w:trHeight w:val="3695"/>
        </w:trPr>
        <w:tc>
          <w:tcPr>
            <w:tcW w:w="462" w:type="dxa"/>
            <w:gridSpan w:val="2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570B4" w:rsidRPr="004746BD" w:rsidRDefault="002D1CC6" w:rsidP="002D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pomocy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dzieciom</w:t>
            </w:r>
            <w:r w:rsidR="00A61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młodzieży, w szczególności z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rodzin dysfunkcyjnych.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198.000,00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Prowadzenie placówek wsparcia dziennego, zapewniających m.in.: opiekę i </w:t>
            </w:r>
            <w:r w:rsidR="00146FA5" w:rsidRPr="004746BD">
              <w:rPr>
                <w:rFonts w:ascii="Times New Roman" w:hAnsi="Times New Roman" w:cs="Times New Roman"/>
                <w:sz w:val="20"/>
                <w:szCs w:val="20"/>
              </w:rPr>
              <w:t>wychowanie, zajęcia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o charakter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ze socjoterapeutycznym, pomoc w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nauce, orga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nizację czasu wolnego, zabawy i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zajęcia sportowe, rozwój zainteresowań oraz dożywianie.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B570B4" w:rsidRPr="004746BD" w:rsidRDefault="00AA0532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 oferty placówek wsparcia (</w:t>
            </w:r>
            <w:r w:rsidR="005523A8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środowiskowe ogniska wychowawcze i świetlica środowiskowa „Przytulisko”) skorzystało 130 dzieci z cieszyńskich szkół w wieku od 6 do 17 lat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 czego z ŚOW nr 1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 nr 2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 nr 3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 nr 4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 nr 5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oraz „Przytulisko” 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30. </w:t>
            </w:r>
          </w:p>
          <w:p w:rsidR="005523A8" w:rsidRPr="004746BD" w:rsidRDefault="005523A8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Placówki działają od poniedziałku do piątku w godz. 13 – 17 lub 14 – 18 oraz w co drugą sobotę w godz. 10 – 13 przez 10 miesięcy w roku.</w:t>
            </w:r>
          </w:p>
          <w:p w:rsidR="00FA5CB4" w:rsidRPr="004746BD" w:rsidRDefault="005523A8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Prowadzone są</w:t>
            </w:r>
            <w:r w:rsidR="00FA5CB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takie działania jak:</w:t>
            </w:r>
          </w:p>
          <w:p w:rsidR="005523A8" w:rsidRPr="004746BD" w:rsidRDefault="008E5696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A5CB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douczanie, pomoc w nauce;</w:t>
            </w:r>
          </w:p>
          <w:p w:rsidR="00FA5CB4" w:rsidRPr="004746BD" w:rsidRDefault="008E5696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A5CB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 profilaktyczne;</w:t>
            </w:r>
          </w:p>
          <w:p w:rsidR="00FA5CB4" w:rsidRPr="004746BD" w:rsidRDefault="008E5696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A5CB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 sportowo – rekreacyjne;</w:t>
            </w:r>
          </w:p>
          <w:p w:rsidR="00FA5CB4" w:rsidRPr="004746BD" w:rsidRDefault="008E5696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A5CB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 kulturotwórcze, plastyczne.</w:t>
            </w:r>
          </w:p>
          <w:p w:rsidR="005523A8" w:rsidRPr="004746BD" w:rsidRDefault="00FA5CB4" w:rsidP="0055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Placówki współpracują również ze szkołą </w:t>
            </w:r>
            <w:r w:rsidR="000D788A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i środowiskiem rodzinnym podopiecznych.</w:t>
            </w:r>
          </w:p>
        </w:tc>
      </w:tr>
      <w:tr w:rsidR="00B570B4" w:rsidRPr="004746BD" w:rsidTr="00634F6E">
        <w:trPr>
          <w:trHeight w:val="862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70B4" w:rsidRPr="004746BD" w:rsidRDefault="00AA0532" w:rsidP="00AA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br/>
              <w:t>w Cieszynie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14.540,00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A6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wypoczynku letniego/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zimowego wraz z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programe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profilaktycznym dla dzieci i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młodzieży.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Kolonia letnia TPD – Pogorzelica 2022 z elementami programu profilaktycznego „Spójrz inaczej”, </w:t>
            </w:r>
            <w:r w:rsidR="000D788A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58 uczestników;</w:t>
            </w:r>
          </w:p>
        </w:tc>
      </w:tr>
      <w:tr w:rsidR="00B570B4" w:rsidRPr="004746BD" w:rsidTr="00634F6E">
        <w:trPr>
          <w:trHeight w:val="990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Aktywne lato z TPD – półkolonia letnia, 70 uczestników;</w:t>
            </w:r>
          </w:p>
        </w:tc>
      </w:tr>
      <w:tr w:rsidR="00B570B4" w:rsidRPr="004746BD" w:rsidTr="00634F6E">
        <w:trPr>
          <w:trHeight w:val="510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Parafia Rzymsko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Katolicka p.w. Św. Elżbiety w Cieszynie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16.704,00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Kolonia 2022, 60 uczestników;</w:t>
            </w:r>
          </w:p>
        </w:tc>
      </w:tr>
      <w:tr w:rsidR="00B570B4" w:rsidRPr="004746BD" w:rsidTr="00634F6E">
        <w:trPr>
          <w:trHeight w:val="465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KS LUCE Cieszyn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B07107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2.875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Letni wypoczynek w Gąskach, 16 uczestników;</w:t>
            </w:r>
          </w:p>
        </w:tc>
      </w:tr>
      <w:tr w:rsidR="00B570B4" w:rsidRPr="004746BD" w:rsidTr="00634F6E">
        <w:trPr>
          <w:trHeight w:val="558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4.050,00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Wakacje z hokejem na trawie – Obóz Międzybrodzie, 25 uczestników;</w:t>
            </w:r>
          </w:p>
        </w:tc>
      </w:tr>
      <w:tr w:rsidR="00B570B4" w:rsidRPr="004746BD" w:rsidTr="00634F6E">
        <w:trPr>
          <w:trHeight w:val="412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2.250,00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Beskidy z MarioSport – turnus I, 30 uczestników;</w:t>
            </w:r>
          </w:p>
        </w:tc>
      </w:tr>
      <w:tr w:rsidR="00B570B4" w:rsidRPr="004746BD" w:rsidTr="00634F6E">
        <w:trPr>
          <w:trHeight w:val="275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2.250,00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Beskidy z MarioSport – turnus II, 30 uczestników;</w:t>
            </w:r>
          </w:p>
        </w:tc>
      </w:tr>
      <w:tr w:rsidR="00B570B4" w:rsidRPr="004746BD" w:rsidTr="00634F6E">
        <w:trPr>
          <w:trHeight w:val="463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Parafia Ewangelicko – Augsburska 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2.520,00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Obóz dla młodzieży, 14 uczestników;</w:t>
            </w:r>
          </w:p>
        </w:tc>
      </w:tr>
      <w:tr w:rsidR="00B570B4" w:rsidRPr="004746BD" w:rsidTr="00634F6E">
        <w:trPr>
          <w:trHeight w:val="558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7.800,00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Aktywna zima z TPD – półkolonia zimowa </w:t>
            </w:r>
            <w:r w:rsidR="000D788A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 eleme</w:t>
            </w:r>
            <w:r w:rsidR="00227246">
              <w:rPr>
                <w:rFonts w:ascii="Times New Roman" w:hAnsi="Times New Roman" w:cs="Times New Roman"/>
                <w:sz w:val="20"/>
                <w:szCs w:val="20"/>
              </w:rPr>
              <w:t>ntami programu profilaktycznego, udział wzięło 60 osób;</w:t>
            </w:r>
          </w:p>
          <w:p w:rsidR="00B570B4" w:rsidRPr="004746BD" w:rsidRDefault="00B570B4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634F6E">
        <w:trPr>
          <w:trHeight w:val="289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STELA Cieszyn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4.440,00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Ferie zimowe, treningi stacjonarne</w:t>
            </w:r>
            <w:r w:rsidR="00227246">
              <w:rPr>
                <w:rFonts w:ascii="Times New Roman" w:hAnsi="Times New Roman" w:cs="Times New Roman"/>
                <w:sz w:val="20"/>
                <w:szCs w:val="20"/>
              </w:rPr>
              <w:t>, 70 uczestników;</w:t>
            </w:r>
          </w:p>
        </w:tc>
      </w:tr>
      <w:tr w:rsidR="00B570B4" w:rsidRPr="004746BD" w:rsidTr="00634F6E">
        <w:trPr>
          <w:trHeight w:val="324"/>
        </w:trPr>
        <w:tc>
          <w:tcPr>
            <w:tcW w:w="462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1.950,00</w:t>
            </w: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0B4" w:rsidRPr="004746BD" w:rsidRDefault="00227246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Ferie na nartach i snowboardzie, 30 uczestników.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B4" w:rsidRPr="004746BD" w:rsidTr="00634F6E">
        <w:trPr>
          <w:trHeight w:val="545"/>
        </w:trPr>
        <w:tc>
          <w:tcPr>
            <w:tcW w:w="462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B570B4" w:rsidRPr="002D1CC6" w:rsidRDefault="007871A9" w:rsidP="002D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Świadczenie </w:t>
            </w:r>
            <w:r w:rsidR="002D1CC6">
              <w:rPr>
                <w:rFonts w:ascii="Times New Roman" w:hAnsi="Times New Roman" w:cs="Times New Roman"/>
                <w:sz w:val="20"/>
                <w:szCs w:val="20"/>
              </w:rPr>
              <w:t xml:space="preserve">kompleksowej pomocy dla rodzin, </w:t>
            </w:r>
            <w:r w:rsidR="002D1C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których występuje problem uzależ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nienia od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narkotyków.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70B4" w:rsidRPr="004746BD" w:rsidRDefault="007871A9" w:rsidP="00A6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unktu 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D1CC6">
              <w:rPr>
                <w:rFonts w:ascii="Times New Roman" w:hAnsi="Times New Roman" w:cs="Times New Roman"/>
                <w:sz w:val="20"/>
                <w:szCs w:val="20"/>
              </w:rPr>
              <w:t xml:space="preserve">onsultacyjnego </w:t>
            </w:r>
            <w:r w:rsidR="002D1C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ds. 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arkomanii, w tym prowadzenie kontaktu indywidualnego, zarówno z osobami eksperym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entującymi, jak i członkami ich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rodzin.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 działań Punktu Konsultacyjnego ds. Narkomanii skorzystały 82 osoby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gminy Cieszyn bezpośrednio, bądź pośrednio dotknięte problemem narkomanii. W ramach Punktu zapewnione było216 godz. dyżurów terapeuty uzależnień oraz 168 godz. dyżurów psychoterapeuty.</w:t>
            </w:r>
          </w:p>
        </w:tc>
      </w:tr>
      <w:tr w:rsidR="00B570B4" w:rsidRPr="004746BD" w:rsidTr="00634F6E">
        <w:trPr>
          <w:trHeight w:val="2686"/>
        </w:trPr>
        <w:tc>
          <w:tcPr>
            <w:tcW w:w="462" w:type="dxa"/>
            <w:gridSpan w:val="2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570B4" w:rsidRPr="004746BD" w:rsidRDefault="007871A9" w:rsidP="00E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13E12">
              <w:rPr>
                <w:rFonts w:ascii="Times New Roman" w:hAnsi="Times New Roman" w:cs="Times New Roman"/>
                <w:sz w:val="20"/>
                <w:szCs w:val="20"/>
              </w:rPr>
              <w:t xml:space="preserve">ealizacja kompleksowych działań dla osób </w:t>
            </w:r>
            <w:r w:rsidR="00913E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problemem uzależnień</w:t>
            </w:r>
            <w:r w:rsidR="00A61CD6">
              <w:rPr>
                <w:rFonts w:ascii="Times New Roman" w:hAnsi="Times New Roman" w:cs="Times New Roman"/>
                <w:sz w:val="20"/>
                <w:szCs w:val="20"/>
              </w:rPr>
              <w:t xml:space="preserve">, dotkniętych przemocą oraz ich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rodzin.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70B4" w:rsidRPr="004746BD" w:rsidRDefault="007871A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Realizacja komp</w:t>
            </w:r>
            <w:r w:rsidR="00A61CD6">
              <w:rPr>
                <w:rFonts w:ascii="Times New Roman" w:hAnsi="Times New Roman"/>
                <w:sz w:val="20"/>
                <w:szCs w:val="20"/>
              </w:rPr>
              <w:t xml:space="preserve">leksowego programu dla rodzin z 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>problemem uzależnień, bądź dotkniętych przemocą w rodzinie, m.in.: pomoc psychologiczna, prawna, psychoterapia, kontakt indywidualny, prowadzenie grup terapeutycznych, grup terapii zajęciowej, grup wsparcia, grup o charakterze socjoterapeutycznym.</w:t>
            </w:r>
          </w:p>
          <w:p w:rsidR="00B570B4" w:rsidRPr="004746BD" w:rsidRDefault="00B570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„Program wieloaspektowej pomocy psychologicznej i prawnej Rodzina w Centrum”.</w:t>
            </w:r>
          </w:p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296 osób mieszkających </w:t>
            </w:r>
            <w:r w:rsidR="00771FA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Cieszy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t>nie (197 os. dorosłych, 99 os. n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ieletnich).</w:t>
            </w:r>
          </w:p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 poradnictwa prawnego skorzystało 136 osób, </w:t>
            </w:r>
            <w:r w:rsidR="00771FA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146FA5" w:rsidRPr="004746BD">
              <w:rPr>
                <w:rFonts w:ascii="Times New Roman" w:hAnsi="Times New Roman" w:cs="Times New Roman"/>
                <w:sz w:val="20"/>
                <w:szCs w:val="20"/>
              </w:rPr>
              <w:t>pomocy psychologicznej</w:t>
            </w:r>
            <w:r w:rsidR="003A07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indywidualnej, rodzinnej </w:t>
            </w:r>
            <w:r w:rsidR="00771FA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par) 64 osoby, a z grupowej terapii zajęciowej </w:t>
            </w:r>
            <w:r w:rsidR="00771FA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w pracowniach artystycznych 73 osoby. W grupach </w:t>
            </w:r>
            <w:r w:rsidR="00771FA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 charakterze socjoterapeutycznym uczestniczyło 11 osób, zaś w zajęciach kompensacyjno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rewalidacyjnych 12 osób.</w:t>
            </w:r>
          </w:p>
        </w:tc>
      </w:tr>
      <w:tr w:rsidR="00B570B4" w:rsidRPr="004746BD" w:rsidTr="00634F6E">
        <w:trPr>
          <w:trHeight w:val="668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70B4" w:rsidRPr="004746BD" w:rsidRDefault="007871A9" w:rsidP="001B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Zorganizowanie usług prawnych polegających na reprezentacji w sądzie ofiar przemocy.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Nie zlecono reprezentowania w sądzie.</w:t>
            </w:r>
          </w:p>
        </w:tc>
      </w:tr>
      <w:tr w:rsidR="00B570B4" w:rsidRPr="004746BD" w:rsidTr="00634F6E">
        <w:trPr>
          <w:trHeight w:val="993"/>
        </w:trPr>
        <w:tc>
          <w:tcPr>
            <w:tcW w:w="462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  <w:r w:rsidR="00063C8A">
              <w:rPr>
                <w:rFonts w:ascii="Times New Roman" w:hAnsi="Times New Roman" w:cs="Times New Roman"/>
                <w:sz w:val="20"/>
                <w:szCs w:val="20"/>
              </w:rPr>
              <w:t xml:space="preserve"> programu zakładającego pracę </w:t>
            </w:r>
            <w:r w:rsidR="00063C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rodzinami, u których w związku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br/>
              <w:t>z uzależnieniem występuje zjawisko przemocy domowej.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Nie zrealizowano zadania z uwagi na brak chętnych osób.</w:t>
            </w:r>
          </w:p>
        </w:tc>
      </w:tr>
      <w:tr w:rsidR="00B570B4" w:rsidRPr="004746BD" w:rsidTr="00634F6E">
        <w:trPr>
          <w:trHeight w:val="578"/>
        </w:trPr>
        <w:tc>
          <w:tcPr>
            <w:tcW w:w="15877" w:type="dxa"/>
            <w:gridSpan w:val="14"/>
            <w:shd w:val="clear" w:color="auto" w:fill="auto"/>
          </w:tcPr>
          <w:p w:rsidR="00B570B4" w:rsidRPr="0088527A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A6A6A6" w:themeFill="background1" w:themeFillShade="A6"/>
              </w:rPr>
            </w:pPr>
            <w:r w:rsidRPr="004746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8527A">
              <w:rPr>
                <w:rFonts w:ascii="Times New Roman" w:hAnsi="Times New Roman" w:cs="Times New Roman"/>
                <w:b/>
                <w:sz w:val="20"/>
                <w:szCs w:val="20"/>
              </w:rPr>
              <w:t>.Cel szczegółowy:</w:t>
            </w:r>
          </w:p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0" w:name="_Toc431284736"/>
            <w:bookmarkStart w:id="1" w:name="_Toc463951479"/>
            <w:bookmarkStart w:id="2" w:name="_Toc429742626"/>
            <w:bookmarkStart w:id="3" w:name="_Toc432487256"/>
            <w:bookmarkStart w:id="4" w:name="_Toc431979082"/>
            <w:bookmarkStart w:id="5" w:name="_Toc461707885"/>
            <w:bookmarkStart w:id="6" w:name="_Toc463951631"/>
            <w:bookmarkStart w:id="7" w:name="_Toc431288380"/>
            <w:bookmarkStart w:id="8" w:name="_Toc495317994"/>
            <w:r w:rsidRPr="004746BD">
              <w:rPr>
                <w:rStyle w:val="Nagwek2Zna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Zapobieganie powstawaniu nowych problemów związanych z uzależnieniami oraz przemocą w rodzinie poprzez prowadzenie profilaktycznej działalności informacyjnej i edukacyjnej </w:t>
            </w:r>
            <w:r w:rsidR="00AA0532" w:rsidRPr="004746BD">
              <w:rPr>
                <w:rStyle w:val="Nagwek2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746BD">
              <w:rPr>
                <w:rStyle w:val="Nagwek2Znak"/>
                <w:rFonts w:ascii="Times New Roman" w:hAnsi="Times New Roman" w:cs="Times New Roman"/>
                <w:color w:val="auto"/>
                <w:sz w:val="20"/>
                <w:szCs w:val="20"/>
              </w:rPr>
              <w:t>w szczególności dla dzieci i młodzieży, w tym prowadzenie zajęć pozalekcyjnych w tym zajęć sportowych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4746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70B4" w:rsidRPr="004746BD" w:rsidTr="00634F6E">
        <w:trPr>
          <w:trHeight w:val="758"/>
        </w:trPr>
        <w:tc>
          <w:tcPr>
            <w:tcW w:w="426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B570B4" w:rsidRPr="004746BD" w:rsidRDefault="007871A9" w:rsidP="00E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Inicjowanie, organizowanie oraz </w:t>
            </w:r>
            <w:r w:rsidR="00063C8A">
              <w:rPr>
                <w:rFonts w:ascii="Times New Roman" w:hAnsi="Times New Roman" w:cs="Times New Roman"/>
                <w:sz w:val="20"/>
                <w:szCs w:val="20"/>
              </w:rPr>
              <w:t xml:space="preserve">współuczestnictwo </w:t>
            </w:r>
            <w:r w:rsidR="00063C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 w:rsidR="00EF2F6C">
              <w:rPr>
                <w:rFonts w:ascii="Times New Roman" w:hAnsi="Times New Roman" w:cs="Times New Roman"/>
                <w:sz w:val="20"/>
                <w:szCs w:val="20"/>
              </w:rPr>
              <w:t xml:space="preserve">działaniach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profilaktycznych.</w:t>
            </w:r>
          </w:p>
        </w:tc>
        <w:tc>
          <w:tcPr>
            <w:tcW w:w="850" w:type="dxa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Organizacja XXV edycji Szkoły Wczesnej Profilaktyki.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3A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Wczesnej Profilaktyki nie została zorganizowana ze względu na organizację </w:t>
            </w:r>
            <w:r w:rsidR="003A07BD">
              <w:rPr>
                <w:rFonts w:ascii="Times New Roman" w:eastAsia="Times New Roman" w:hAnsi="Times New Roman" w:cs="Times New Roman"/>
                <w:sz w:val="20"/>
                <w:szCs w:val="20"/>
              </w:rPr>
              <w:t>projektu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Revolution Train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570B4" w:rsidRPr="004746BD" w:rsidTr="00634F6E">
        <w:trPr>
          <w:trHeight w:val="15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tabs>
                <w:tab w:val="left" w:pos="7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B570B4" w:rsidRPr="004746BD" w:rsidRDefault="00B570B4" w:rsidP="001B4D5D">
            <w:pPr>
              <w:pStyle w:val="Domylnie"/>
              <w:tabs>
                <w:tab w:val="left" w:pos="7866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Programy profilaktyczne:</w:t>
            </w:r>
          </w:p>
          <w:p w:rsidR="00B570B4" w:rsidRPr="004746BD" w:rsidRDefault="008E5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 organizacja programów profilaktycznych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cieszyńskich przedszkolach i szkołach, 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w tym tzw. programów rekomendowanych, a także programów odpowiadających potrzebom zgłoszonym przez przedszkola i szkoły;</w:t>
            </w:r>
          </w:p>
          <w:p w:rsidR="00B570B4" w:rsidRPr="004746BD" w:rsidRDefault="008E5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realizacja programu wczesnej interwencji adresowanego do osób używających narkotyków w sposób okazjonalny;</w:t>
            </w:r>
          </w:p>
          <w:p w:rsidR="00B570B4" w:rsidRPr="004746BD" w:rsidRDefault="008E5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organizacja akcji profilaktycznych </w:t>
            </w:r>
          </w:p>
          <w:p w:rsidR="00B570B4" w:rsidRPr="004746BD" w:rsidRDefault="0075182C" w:rsidP="0075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skierowanych w szczególności do dzieci 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i młodzieży, takich, jak konkursy, przedstawienia, koncerty i seanse filmowe, będące elementem szerszych działań profilaktycznych;</w:t>
            </w:r>
          </w:p>
          <w:p w:rsidR="00B570B4" w:rsidRPr="004746BD" w:rsidRDefault="008E5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organizacja zajęć w ramach programów profilaktycznych dla nauczycieli i pedagogów;</w:t>
            </w:r>
          </w:p>
          <w:p w:rsidR="00B570B4" w:rsidRPr="004746BD" w:rsidRDefault="008E5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organizacja działań profilaktycznych dla rodziców;</w:t>
            </w:r>
          </w:p>
          <w:p w:rsidR="00B570B4" w:rsidRPr="004746BD" w:rsidRDefault="008E5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zakup pomocy profilaktycznych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edukacyjnych dla szkół.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1 spotkanie dla rodziców uczniów ZS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którym uczestniczyło 110 osób.</w:t>
            </w:r>
          </w:p>
          <w:p w:rsidR="00B570B4" w:rsidRPr="004746BD" w:rsidRDefault="007871A9" w:rsidP="00AA0532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miało charakter zajęć warsztatowych </w:t>
            </w:r>
            <w:r w:rsidR="00AA0532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 za</w:t>
            </w:r>
            <w:r w:rsidR="00AA0532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kresu profilaktyki narkomanii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i dopalaczy „Narkotykowe dylematy i dopalacze”.</w:t>
            </w:r>
          </w:p>
        </w:tc>
      </w:tr>
      <w:tr w:rsidR="00B570B4" w:rsidRPr="004746BD" w:rsidTr="00634F6E">
        <w:trPr>
          <w:trHeight w:val="1307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tabs>
                <w:tab w:val="left" w:pos="7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6 warsztatów dla uczniów w ZS im. Szybińskiego</w:t>
            </w:r>
            <w:r w:rsidR="00084D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których uczestniczyło 406 uczniów</w:t>
            </w:r>
            <w:r w:rsidR="0008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,zorganizowano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spotkanie dla rodziców uczniów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, w którym uczestniczyło 170 osób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70B4" w:rsidRPr="004746BD" w:rsidRDefault="007871A9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Tematyką w/w działań były uzależnienia behawioralne i przemoc rówieśnicza.</w:t>
            </w:r>
          </w:p>
        </w:tc>
      </w:tr>
      <w:tr w:rsidR="00B570B4" w:rsidRPr="004746BD" w:rsidTr="00634F6E">
        <w:trPr>
          <w:trHeight w:val="13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BB2A15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2 wykłady pr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ofilaktyczne dla młodzieży z ZDZ 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 zakresu profilaktyki narkomanii oraz przemocy rówieśniczej, w których uczestniczyło 71 osób.</w:t>
            </w:r>
          </w:p>
        </w:tc>
      </w:tr>
      <w:tr w:rsidR="00B570B4" w:rsidRPr="004746BD" w:rsidTr="00634F6E">
        <w:trPr>
          <w:trHeight w:val="571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6.175,00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tabs>
                <w:tab w:val="left" w:pos="7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warsztatów dla 104 uczniów SP 2 oraz 260 uczniów SP 5. Warsztaty ukierunkowane na podnoszenie kompetencji osobistych i społecznych oraz radzenie sobie ze stresem i depresją. </w:t>
            </w:r>
          </w:p>
        </w:tc>
      </w:tr>
      <w:tr w:rsidR="00B570B4" w:rsidRPr="004746BD" w:rsidTr="00634F6E">
        <w:trPr>
          <w:trHeight w:val="57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6.175,00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EA67B8" w:rsidRDefault="007871A9" w:rsidP="00EA67B8">
            <w:pPr>
              <w:tabs>
                <w:tab w:val="left" w:pos="78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warsztatów dla 145 </w:t>
            </w:r>
            <w:r w:rsidRP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uczniów </w:t>
            </w:r>
            <w:r w:rsidR="00EA67B8" w:rsidRP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Katolick</w:t>
            </w:r>
            <w:r w:rsid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iej</w:t>
            </w:r>
            <w:r w:rsidR="00EA67B8" w:rsidRP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Szkoł</w:t>
            </w:r>
            <w:r w:rsid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</w:t>
            </w:r>
            <w:r w:rsidR="00EA67B8" w:rsidRP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Podstawow</w:t>
            </w:r>
            <w:r w:rsid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ej</w:t>
            </w:r>
            <w:r w:rsidR="00EA67B8" w:rsidRPr="00EA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im. św. Rodziny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Warsztaty ukierunkowane na podnoszenie kompetencji osobistych i społecznych oraz radzenie </w:t>
            </w:r>
            <w:r w:rsidR="0075182C">
              <w:rPr>
                <w:rFonts w:ascii="Times New Roman" w:eastAsia="Times New Roman" w:hAnsi="Times New Roman" w:cs="Times New Roman"/>
                <w:sz w:val="20"/>
                <w:szCs w:val="20"/>
              </w:rPr>
              <w:t>sobie ze stresem i depresją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70B4" w:rsidRPr="004746BD" w:rsidTr="00634F6E">
        <w:trPr>
          <w:trHeight w:val="13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14.080,00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rekomendowanego programu „Unplugged” z zakresu profilaktyki uzależnień dla 99 uczniów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SP 1 i SP 4.</w:t>
            </w:r>
          </w:p>
        </w:tc>
      </w:tr>
      <w:tr w:rsidR="00B570B4" w:rsidRPr="004746BD" w:rsidTr="00634F6E">
        <w:trPr>
          <w:trHeight w:val="13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3.780,00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warsztaty profilaktyczne dla uczniów SP 3, 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których uczestniczyło 93 uczniów, 1 spotkanie profilaktyczne dla rodziców uczniów – udział wzięło 57 osób oraz szkolenie kadry pedagogicznej, w którym uczestniczyło 30 osób. Tematyka w/w działań obejmowała uzależnienia behawioralne 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koncentrowała się na zjawisku cyberprzemocy 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i zagrożeniach medialnych.</w:t>
            </w:r>
          </w:p>
        </w:tc>
      </w:tr>
      <w:tr w:rsidR="00B570B4" w:rsidRPr="004746BD" w:rsidTr="00634F6E">
        <w:trPr>
          <w:trHeight w:val="13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9.780,00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pierwszego modułu rekomendowanego programu „Program profilaktyczno – wychowawczy </w:t>
            </w:r>
            <w:r w:rsidR="0075182C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Epsilon” dla 6 klas (129 uczniów) w SP 2.</w:t>
            </w:r>
          </w:p>
        </w:tc>
      </w:tr>
      <w:tr w:rsidR="00B570B4" w:rsidRPr="004746BD" w:rsidTr="00634F6E">
        <w:trPr>
          <w:trHeight w:val="617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6.500,00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20 warsztatów profilaktycznych w SP 7, w których uczestniczyło 169 uczniów. Warsztaty ukierunkowane na podnoszenie kompetencji osobistych i społecznych oraz radzenie sobie ze stresem i depresją.</w:t>
            </w:r>
          </w:p>
        </w:tc>
      </w:tr>
      <w:tr w:rsidR="00B570B4" w:rsidRPr="004746BD" w:rsidTr="00634F6E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5 warsztatów profilaktycznych dla 200 osób w II LO im. M. Kopernika z zakresu profilaktyki narkomanii oraz przemocy rówieśniczej.</w:t>
            </w:r>
          </w:p>
        </w:tc>
      </w:tr>
      <w:tr w:rsidR="00B570B4" w:rsidRPr="004746BD" w:rsidTr="00634F6E">
        <w:trPr>
          <w:trHeight w:val="123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EA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warsztaty profilaktyczne dla uczniów w </w:t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ZPSWR</w:t>
            </w:r>
            <w:r w:rsidR="00A16BB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46F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 których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uczestniczyło 89 uczniów. Warsztaty koncentrowały się na wzmacnianiu kompetencji osobistych i społecznych, a także profilaktyce uzależnień behawioralnych i cyberprzemocy.</w:t>
            </w:r>
          </w:p>
        </w:tc>
      </w:tr>
      <w:tr w:rsidR="00B570B4" w:rsidRPr="004746BD" w:rsidTr="00634F6E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3.960,00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11 warsztatów profilaktycznych w SP4 dla 230 uczniów. Tematyka zajęć obejmowała takie zagadnienia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jak: mobbing rówieśniczy, przemoc, agresja, hejt i używki.</w:t>
            </w:r>
          </w:p>
        </w:tc>
      </w:tr>
      <w:tr w:rsidR="00B570B4" w:rsidRPr="004746BD" w:rsidTr="00634F6E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4.309,50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warsztatów profilaktycznych z zakresu profilaktyki uzależnień i zachowań ryzykownych w SP 6, </w:t>
            </w:r>
            <w:r w:rsidR="00B071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 których udział wzięło 291 uczniów.</w:t>
            </w:r>
          </w:p>
        </w:tc>
      </w:tr>
      <w:tr w:rsidR="00B570B4" w:rsidRPr="004746BD" w:rsidTr="00634F6E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9.100,00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22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rekomendowanego programu profilaktycznego „Super Skills for Life” w ZPSWR dla pięciu klas oraz w SP 4 dla dwóch klas. Łącznie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zajęciach uczestniczyło 6</w:t>
            </w:r>
            <w:r w:rsidR="002272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B570B4" w:rsidRPr="004746BD" w:rsidTr="00634F6E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4.746,00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warsztatów profilaktycznych w </w:t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 5,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których udział wzięło 300 uczniów. Tematyką zajęć </w:t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było wzmacnianie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kompetencji osobistych i społecznych.</w:t>
            </w:r>
          </w:p>
        </w:tc>
      </w:tr>
      <w:tr w:rsidR="00B570B4" w:rsidRPr="004746BD" w:rsidTr="00634F6E">
        <w:trPr>
          <w:trHeight w:val="226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5F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2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0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22724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5F2034" w:rsidP="00EA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Revolution Train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interaktywny pociąg antynarkotykowy, program profilaktyczny z zakresu zapobiegania uzależnieniom od substancji psychoaktywnych, w ciągu dwóch dni udział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wydarzeniu wzięło łącznie 719 osób, z czego 502 uczestników to uczniowie cieszyńskich szkół, a 52 osoby to kadra pedagogiczna. W workshopie udział wzięło 16 osób pracujących w obszarze profilaktyki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rozwiązywania problemów uzależnień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przedstawicieli samorządu. Poza zorganizowanymi wejściami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szkół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rogramu skorzystało 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 </w:t>
            </w:r>
            <w:r w:rsidR="00EA67B8">
              <w:rPr>
                <w:rFonts w:ascii="Times New Roman" w:eastAsia="Times New Roman" w:hAnsi="Times New Roman" w:cs="Times New Roman"/>
                <w:sz w:val="20"/>
                <w:szCs w:val="20"/>
              </w:rPr>
              <w:t>mieszkańców Cieszyna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70B4" w:rsidRPr="004746BD" w:rsidTr="00634F6E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Szkolenie dla realizatorów rekomendowanego programu „Środowiskowa </w:t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”. Program z zakresu profilaktyki selektywnej, którego działania skierowane są do grup zwiększonego ryzyka. Głównym celem programu jest ograniczenie rozwoju patologicznych postaw i zachowań aspołecznych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uwzględnieniem używania środków psychoaktywnych. W szkoleniu udział wzięło </w:t>
            </w:r>
            <w:r w:rsidR="00AA0532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8 pedagogów i nauczycieli z cieszyńskich placówek edukacyjnych (SP 2, SP 5, ZPSWR, Przedszkole nr 2).</w:t>
            </w:r>
          </w:p>
        </w:tc>
      </w:tr>
      <w:tr w:rsidR="00B570B4" w:rsidRPr="004746BD" w:rsidTr="00634F6E">
        <w:trPr>
          <w:trHeight w:val="56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10.200,00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227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Nieograniczony dostęp do platformy edukacyjnej dla nauczycieli: Zachowania ryzykowne młodzieży – alkohol i inne substancje psychoaktywne. Rozpoznanie, interwencja, wsparcie i przeciwdziałanie. (SP 6, SP 7, LO im. </w:t>
            </w:r>
            <w:r w:rsidR="00227246">
              <w:rPr>
                <w:rFonts w:ascii="Times New Roman" w:hAnsi="Times New Roman" w:cs="Times New Roman"/>
                <w:sz w:val="20"/>
                <w:szCs w:val="20"/>
              </w:rPr>
              <w:t>A. Osuchowskiego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570B4" w:rsidRPr="004746BD" w:rsidTr="00634F6E">
        <w:trPr>
          <w:trHeight w:val="985"/>
        </w:trPr>
        <w:tc>
          <w:tcPr>
            <w:tcW w:w="426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Wspieranie działań podejmowanych przez kluby sportowe i instytucje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organizacji cyklicznych zajęć sportowo – rekreacyjnych dla dzieci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oraz doposażenie obiektów sportowo – rekreacyjnych, w związku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br/>
              <w:t>z realizacją zajęć profilaktycznych.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Organizacja cyklicznych zajęć sportowo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rekreacyjnych w połączeniu z realizacją zajęć profilaktycznych.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rekreacyjnych dla dzieci i m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łodzieży „Płyniemy po zdrowie”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połączeniu z rea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lizacją zajęć profilaktycznych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(60 os./108 godz./12 godz. prof.).</w:t>
            </w:r>
          </w:p>
        </w:tc>
      </w:tr>
      <w:tr w:rsidR="00B570B4" w:rsidRPr="004746BD" w:rsidTr="00634F6E">
        <w:trPr>
          <w:trHeight w:val="461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Fundacja TalentCieszyn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 xml:space="preserve">Zajęcia z tenisa ziemnego </w:t>
            </w:r>
            <w:r w:rsidRPr="004746BD">
              <w:rPr>
                <w:sz w:val="20"/>
                <w:szCs w:val="20"/>
              </w:rPr>
              <w:t xml:space="preserve">w połączeniu z realizacją zajęć profilaktycznych (34 os./292 godz./30 godz. </w:t>
            </w:r>
            <w:r w:rsidR="00146FA5" w:rsidRPr="004746BD">
              <w:rPr>
                <w:sz w:val="20"/>
                <w:szCs w:val="20"/>
              </w:rPr>
              <w:t>prof.). W</w:t>
            </w:r>
            <w:r w:rsidRPr="004746BD">
              <w:rPr>
                <w:sz w:val="20"/>
                <w:szCs w:val="20"/>
              </w:rPr>
              <w:t xml:space="preserve"> ramach zajęć zorganizowano także 1 imprezę sportowo – rekreacyjną.</w:t>
            </w:r>
          </w:p>
        </w:tc>
      </w:tr>
      <w:tr w:rsidR="00B570B4" w:rsidRPr="004746BD" w:rsidTr="00634F6E">
        <w:trPr>
          <w:trHeight w:val="51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Cieszyński K S Piast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 xml:space="preserve">„Rozwój pasji sportowej najlepszą profilaktyką uzależnień” </w:t>
            </w:r>
            <w:r w:rsidR="008E5696" w:rsidRPr="004746BD">
              <w:rPr>
                <w:rFonts w:eastAsiaTheme="minorHAnsi"/>
                <w:sz w:val="20"/>
                <w:szCs w:val="20"/>
              </w:rPr>
              <w:t>–</w:t>
            </w:r>
            <w:r w:rsidRPr="004746BD">
              <w:rPr>
                <w:rFonts w:eastAsiaTheme="minorHAnsi"/>
                <w:sz w:val="20"/>
                <w:szCs w:val="20"/>
              </w:rPr>
              <w:t xml:space="preserve"> cykliczne zajęcia sportowo – rekreacyjne dla dzieci i młodzieży w połączeniu z realizacją zajęć profilaktycznych (86 os./175 godz./19,5 godz. prof.).</w:t>
            </w:r>
          </w:p>
        </w:tc>
      </w:tr>
      <w:tr w:rsidR="00B570B4" w:rsidRPr="004746BD" w:rsidTr="00634F6E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tabs>
                <w:tab w:val="left" w:pos="690"/>
                <w:tab w:val="left" w:pos="7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>Zajęcia z łyżwiarstwa figurowego dla dz</w:t>
            </w:r>
            <w:r w:rsidR="0075182C">
              <w:rPr>
                <w:rFonts w:eastAsiaTheme="minorHAnsi"/>
                <w:sz w:val="20"/>
                <w:szCs w:val="20"/>
              </w:rPr>
              <w:t xml:space="preserve">ieci i młodzieży w połączeniu z </w:t>
            </w:r>
            <w:r w:rsidRPr="004746BD">
              <w:rPr>
                <w:rFonts w:eastAsiaTheme="minorHAnsi"/>
                <w:sz w:val="20"/>
                <w:szCs w:val="20"/>
              </w:rPr>
              <w:t xml:space="preserve">realizacją zajęć profilaktycznych i zawodami sportowymi. Zorganizowano 1 </w:t>
            </w:r>
            <w:r w:rsidR="00AA0532" w:rsidRPr="004746BD">
              <w:rPr>
                <w:rFonts w:eastAsiaTheme="minorHAnsi"/>
                <w:sz w:val="20"/>
                <w:szCs w:val="20"/>
              </w:rPr>
              <w:t xml:space="preserve">imprezę sportowo </w:t>
            </w:r>
            <w:r w:rsidR="008E5696" w:rsidRPr="004746BD">
              <w:rPr>
                <w:rFonts w:eastAsiaTheme="minorHAnsi"/>
                <w:sz w:val="20"/>
                <w:szCs w:val="20"/>
              </w:rPr>
              <w:t>–</w:t>
            </w:r>
            <w:r w:rsidR="00AA0532" w:rsidRPr="004746BD">
              <w:rPr>
                <w:rFonts w:eastAsiaTheme="minorHAnsi"/>
                <w:sz w:val="20"/>
                <w:szCs w:val="20"/>
              </w:rPr>
              <w:t xml:space="preserve"> rekreacyjną </w:t>
            </w:r>
            <w:r w:rsidRPr="004746BD">
              <w:rPr>
                <w:rFonts w:eastAsiaTheme="minorHAnsi"/>
                <w:sz w:val="20"/>
                <w:szCs w:val="20"/>
              </w:rPr>
              <w:t>(udział brało od 8 do 23 os./ 30 godz./4 godz. prof.).</w:t>
            </w:r>
          </w:p>
        </w:tc>
      </w:tr>
      <w:tr w:rsidR="00B570B4" w:rsidRPr="004746BD" w:rsidTr="00634F6E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>„Hokej na trawie” – ogólnorozwojowe zajęcia, gry</w:t>
            </w:r>
            <w:r w:rsidRPr="004746BD">
              <w:rPr>
                <w:rFonts w:eastAsiaTheme="minorHAnsi"/>
                <w:sz w:val="20"/>
                <w:szCs w:val="20"/>
              </w:rPr>
              <w:br/>
              <w:t>i zabawy (udział brało od 5 do 14 os./ 110 godz./35 godz. prof.).</w:t>
            </w:r>
          </w:p>
        </w:tc>
      </w:tr>
      <w:tr w:rsidR="00B570B4" w:rsidRPr="004746BD" w:rsidTr="00634F6E">
        <w:trPr>
          <w:trHeight w:val="52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13.500,00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tabs>
                <w:tab w:val="left" w:pos="690"/>
                <w:tab w:val="left" w:pos="7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„Odkryj sportową pasję 2022” 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organizacja cyklicznych zajęć sportowo – rekreacyjnych dla dzi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eci i młodzieży w połączeniu z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realizacją zajęć profilaktycznych (udział brało od 6 do 14 os./ 60 godz./11 godz. prof.).</w:t>
            </w:r>
          </w:p>
        </w:tc>
      </w:tr>
      <w:tr w:rsidR="00B570B4" w:rsidRPr="004746BD" w:rsidTr="00634F6E">
        <w:trPr>
          <w:trHeight w:val="54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Humansprot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Organizacja cyklicznych zajęć sporto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 – rekreacyjnych dla dzieci i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młodzieży w połączeniu z realizacją zajęć profilaktycznych (40 os./140 godz./16 godz. prof.).</w:t>
            </w:r>
          </w:p>
        </w:tc>
      </w:tr>
      <w:tr w:rsidR="00B570B4" w:rsidRPr="004746BD" w:rsidTr="00634F6E">
        <w:trPr>
          <w:trHeight w:val="556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tabs>
                <w:tab w:val="left" w:pos="690"/>
                <w:tab w:val="left" w:pos="78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LUCE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19.000,00</w:t>
            </w: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Organizacja cyklicznych zajęć sporto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 – rekreacyjnych dla dzieci i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młodzieży w połączeniu z realizacją zajęć profilaktycznych (udział brało od 7 do 12 os./ 95 godz./11 godz. prof.). Zorganizowano także 2 imprezy sportowo – rekreacyjne.</w:t>
            </w:r>
          </w:p>
        </w:tc>
      </w:tr>
      <w:tr w:rsidR="00B570B4" w:rsidRPr="004746BD" w:rsidTr="00634F6E">
        <w:trPr>
          <w:trHeight w:val="76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tabs>
                <w:tab w:val="left" w:pos="690"/>
                <w:tab w:val="left" w:pos="7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4.800,00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„Snowboardowe ferie 2022” cykliczne zajęcia sportowo – rekreacyjne (16 os./20 godz./5 godz. prof.)</w:t>
            </w:r>
          </w:p>
        </w:tc>
      </w:tr>
      <w:tr w:rsidR="00B570B4" w:rsidRPr="004746BD" w:rsidTr="00634F6E">
        <w:trPr>
          <w:trHeight w:val="182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>„Ferie z Talentem” cykliczne zajęcia spor</w:t>
            </w:r>
            <w:r w:rsidR="0075182C">
              <w:rPr>
                <w:rFonts w:eastAsiaTheme="minorHAnsi"/>
                <w:sz w:val="20"/>
                <w:szCs w:val="20"/>
              </w:rPr>
              <w:t xml:space="preserve">towo – rekreacyjne dla dzieci i </w:t>
            </w:r>
            <w:r w:rsidRPr="004746BD">
              <w:rPr>
                <w:rFonts w:eastAsiaTheme="minorHAnsi"/>
                <w:sz w:val="20"/>
                <w:szCs w:val="20"/>
              </w:rPr>
              <w:t>młodzieży w połączeniu z realizacją zajęć profilaktycznych (12 os./25 godz./3 godz. prof.).</w:t>
            </w:r>
          </w:p>
        </w:tc>
      </w:tr>
      <w:tr w:rsidR="00B570B4" w:rsidRPr="004746BD" w:rsidTr="00634F6E">
        <w:trPr>
          <w:trHeight w:val="17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LUCE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„Akcja Zima z KS LUCE Cieszyn cykliczne zajęcia sportowo – rekreacyjne dla dzi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eci i młodzieży 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 xml:space="preserve">w połączeniu z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realizacją zajęć profilaktycznych; 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 ramach zajęć odbyła się 1 impreza sportowo </w:t>
            </w:r>
            <w:r w:rsidR="008E5696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rekreacyjna (40 os./15 godz./5 godz. prof.).</w:t>
            </w:r>
          </w:p>
        </w:tc>
      </w:tr>
      <w:tr w:rsidR="00B570B4" w:rsidRPr="004746BD" w:rsidTr="00634F6E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>„Wakacyjna nauka pływania” (65 os./18 godz./2 godz. prof.).</w:t>
            </w:r>
          </w:p>
        </w:tc>
      </w:tr>
      <w:tr w:rsidR="00B570B4" w:rsidRPr="004746BD" w:rsidTr="00634F6E">
        <w:trPr>
          <w:trHeight w:val="179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2.100,00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>„Wakacyjna nauka gry w tenisa” (24 os./24 godz./4 godz. prof.).</w:t>
            </w:r>
          </w:p>
        </w:tc>
      </w:tr>
      <w:tr w:rsidR="00B570B4" w:rsidRPr="004746BD" w:rsidTr="00634F6E">
        <w:trPr>
          <w:trHeight w:val="95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Cieszyńskie Bractwo Kurkowe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1.200,00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746BD">
              <w:rPr>
                <w:rFonts w:eastAsiaTheme="minorHAnsi"/>
                <w:sz w:val="20"/>
                <w:szCs w:val="20"/>
              </w:rPr>
              <w:t>Przeciwdziałanie patologiom społecznym poprzez sport – zajęcia ze strzelectwa sportowego dla młodzieży (12 os./9 godz./2 godz. prof.).</w:t>
            </w:r>
          </w:p>
        </w:tc>
      </w:tr>
      <w:tr w:rsidR="00B570B4" w:rsidRPr="004746BD" w:rsidTr="00634F6E">
        <w:trPr>
          <w:trHeight w:val="93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STELA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2.928,18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„Wakacje z koszykówką” (udział brało od 15 do 23 os./ 24 godz./3 godz. prof.).</w:t>
            </w:r>
          </w:p>
        </w:tc>
      </w:tr>
      <w:tr w:rsidR="00B570B4" w:rsidRPr="004746BD" w:rsidTr="00634F6E">
        <w:trPr>
          <w:trHeight w:val="842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Fundacja Talent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„Wakacje z Talentem” (21 os./50 godz./6 godz. prof.). w ramach zajęć zorganizowano także 2 imprezy sportowo – rekreacyjne.</w:t>
            </w:r>
          </w:p>
        </w:tc>
      </w:tr>
      <w:tr w:rsidR="00B570B4" w:rsidRPr="004746BD" w:rsidTr="009034E4">
        <w:trPr>
          <w:trHeight w:val="518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2.564,85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„Tenisowe wakacje 2022” (udział brało od 15 do 25 os./ 20 godz./5 godz. prof.).</w:t>
            </w:r>
          </w:p>
        </w:tc>
      </w:tr>
      <w:tr w:rsidR="00B570B4" w:rsidRPr="004746BD" w:rsidTr="00634F6E">
        <w:trPr>
          <w:trHeight w:val="625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4.690,13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„Akcja LATO z KS LUCE Cieszyn” (zorganizowano 2 grupy – w GR.1: 34</w:t>
            </w:r>
            <w:r w:rsidR="008E5696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41 os., w GR.2: 11</w:t>
            </w:r>
            <w:r w:rsidR="008E5696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88527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21 os; 30 godz./10 godz. prof./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1 impreza sportowo – rekreacyjna).</w:t>
            </w:r>
          </w:p>
        </w:tc>
      </w:tr>
      <w:tr w:rsidR="00B570B4" w:rsidRPr="004746BD" w:rsidTr="00634F6E">
        <w:trPr>
          <w:trHeight w:val="625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Humansport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5.500,00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„Pływanie z Humansport” (20 os./48 godz./6 godz. prof.).</w:t>
            </w:r>
          </w:p>
        </w:tc>
      </w:tr>
      <w:tr w:rsidR="00B570B4" w:rsidRPr="004746BD" w:rsidTr="00634F6E">
        <w:trPr>
          <w:trHeight w:val="758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Fundacja Talent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6.800,00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„Jesień z Talentem” (26 os./52 godz./6 godz. prof.).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W ramach zajęć odbyły się 3 imprezy sportowo – rekreacyjne.</w:t>
            </w:r>
          </w:p>
        </w:tc>
      </w:tr>
      <w:tr w:rsidR="00B570B4" w:rsidRPr="004746BD" w:rsidTr="00634F6E">
        <w:trPr>
          <w:trHeight w:val="758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Octagon Team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Organizacja cyklicznych zajęć sporto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 – rekreacyjnych dla dzieci i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młodzieży – jesień 2022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(14 os./45 godz./4,5 godz. prof.).</w:t>
            </w:r>
          </w:p>
        </w:tc>
      </w:tr>
      <w:tr w:rsidR="00B570B4" w:rsidRPr="004746BD" w:rsidTr="00634F6E">
        <w:trPr>
          <w:trHeight w:val="418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Organizacja cyklicznych zajęć sporto</w:t>
            </w:r>
            <w:r w:rsidR="0075182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 – rekreacyjnych dla dzieci i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młodzieży w połączeniu z realizacją zajęć profilaktycznych</w:t>
            </w:r>
            <w:r w:rsidR="0088527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(udział brało od 16 do 26 os./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24,5 godz./4 godz. prof.). Zorganizowano 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 imprezę sportowo – rekreacyjną. </w:t>
            </w:r>
          </w:p>
        </w:tc>
      </w:tr>
      <w:tr w:rsidR="00B570B4" w:rsidRPr="004746BD" w:rsidTr="00634F6E">
        <w:trPr>
          <w:trHeight w:val="757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9.400,00</w:t>
            </w:r>
          </w:p>
        </w:tc>
        <w:tc>
          <w:tcPr>
            <w:tcW w:w="3685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13E12" w:rsidRPr="004746BD" w:rsidRDefault="007871A9" w:rsidP="009034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Organizacja cyklicznych zajęć z łyżwiarstwa figurowego dla dzieci i młodzieży w połączeniu </w:t>
            </w:r>
            <w:r w:rsidR="000943EF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z  zajęciami profilaktycznymi i zawodami sportowymi.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(udział brało od 9 do 12 os./ 46 godz./5 godz. prof.).</w:t>
            </w:r>
          </w:p>
        </w:tc>
      </w:tr>
      <w:tr w:rsidR="00B570B4" w:rsidRPr="004746BD" w:rsidTr="00913E12">
        <w:trPr>
          <w:trHeight w:val="41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Wydział Sportu UM Cieszyn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AA0532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19.906,02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Zakup sprzętu sportowego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 doposażenie obiektów sportowo 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rekreacyjnych,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 związku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690"/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sprzętu sportowego z przeznaczeniem na doposażenie obiektów sportowo 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rekreacyjnych, miejsc aktywnego wypoczynku:</w:t>
            </w:r>
          </w:p>
          <w:p w:rsidR="00B570B4" w:rsidRPr="004746BD" w:rsidRDefault="00AA0532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Hala Widowiskowo </w:t>
            </w: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Sportowa im. Cieszyńskich Olimpijczyków: łyżwy hokejowe (9 par);</w:t>
            </w:r>
          </w:p>
          <w:p w:rsidR="00B570B4" w:rsidRPr="004746BD" w:rsidRDefault="00AA0532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Boiska piłkarskie „Pod Wałką”: bramki do piłki nożnej ŻAK (2 pary), siatka na bramkę do piłki nożnej (2 pary);</w:t>
            </w:r>
          </w:p>
          <w:p w:rsidR="00B570B4" w:rsidRPr="004746BD" w:rsidRDefault="00AA0532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Korty tenisowe przy Hali Widowiskowo – Sportowej im. Cieszyńskich Olimpijczyków: taśmy do kortów tenisowych (6 szt. po 24 mb), maszyna do tenisa model W5, rakiety (6 szt.), piłki do tenisa ziemnego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871A9" w:rsidRPr="0088527A">
              <w:rPr>
                <w:rFonts w:ascii="Times New Roman" w:eastAsia="Times New Roman" w:hAnsi="Times New Roman" w:cs="Times New Roman"/>
                <w:sz w:val="20"/>
                <w:szCs w:val="20"/>
              </w:rPr>
              <w:t>(72 szt. + 4 kpl.).</w:t>
            </w:r>
          </w:p>
        </w:tc>
      </w:tr>
      <w:tr w:rsidR="00B570B4" w:rsidRPr="004746BD" w:rsidTr="00634F6E">
        <w:trPr>
          <w:trHeight w:val="2160"/>
        </w:trPr>
        <w:tc>
          <w:tcPr>
            <w:tcW w:w="426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CUW, szkoły podstawowe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 w:rsidP="0075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Poszerzanie oferty alternatywnego spędzania wolnego czasu.</w:t>
            </w:r>
          </w:p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51.469,36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Organizacja zajęć pozalekcyjnych, w tym sportowo – rekreacyjnych realizowanych przez ci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t xml:space="preserve">eszyńskie szkoły w połączeniu 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Organizacja pozalekcyjnych zajęć sportowych, r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t xml:space="preserve">ealizowanych w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cieszyńskich szkołach, w tym.: 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SP 1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(210 godz./181 os.);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SP 2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(184 godz./38 os.);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SP 3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(155 godz./137 os.);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SP 4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(50 godz./po 8 os.);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SP 5 (273 godz./141 os.);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SP 6 (70 godz./po 15 os.);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SP 7 (151 godz./80 os.).</w:t>
            </w:r>
          </w:p>
        </w:tc>
      </w:tr>
      <w:tr w:rsidR="00B570B4" w:rsidRPr="004746BD" w:rsidTr="00634F6E">
        <w:trPr>
          <w:trHeight w:val="971"/>
        </w:trPr>
        <w:tc>
          <w:tcPr>
            <w:tcW w:w="426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Miejska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B570B4" w:rsidRPr="004746BD" w:rsidRDefault="007871A9" w:rsidP="0075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działań profilaktycznych 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 edukacyjnych podejmowanych przez Bibliotekę Miejską.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XII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shd w:val="clear" w:color="auto" w:fill="auto"/>
          </w:tcPr>
          <w:p w:rsidR="00B570B4" w:rsidRPr="004746BD" w:rsidRDefault="0075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zajęć dla dzieci i młodzieży w 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Oddziale dla Dzieci Biblioteki Miejskiej.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7871A9" w:rsidP="00B4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plastycznych, papierniczych, edukacyjno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dydaktycznych, nagród dla dzieci oraz sprzętu w ce</w:t>
            </w:r>
            <w:r w:rsidR="00751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 wyposażenia pomieszczenia, w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którym odbywają się zajęcia. W 114 spotkaniach o charakterze biblioterapeutycznym i warsztatowym uczestniczyła stała 14 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osobowa grupa wychowanków ZPSWR oraz grupa dzieci z rodzin zagrożonych patologiami oraz wykluczeniem społecznym, pozostali czytelnicy Oddziału dla Dzieci. </w:t>
            </w:r>
          </w:p>
        </w:tc>
      </w:tr>
      <w:tr w:rsidR="00B570B4" w:rsidRPr="004746BD" w:rsidTr="00634F6E">
        <w:trPr>
          <w:trHeight w:val="418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 w:rsidP="001B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Zakup literatury z zakresu profilaktyki uzależnień dla Biblioteki Miejskiej w Cieszynie.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Zakupiono 39 egzemplarzy literatury </w:t>
            </w:r>
            <w:r w:rsidR="00751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specjalistycznej </w:t>
            </w:r>
            <w:r w:rsidR="00751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tematyce: profilaktyka uzależnień, pedagogika społeczna, pedagogika socjalna, biblioterapia oraz psychologia.</w:t>
            </w:r>
          </w:p>
        </w:tc>
      </w:tr>
      <w:tr w:rsidR="00B570B4" w:rsidRPr="004746BD" w:rsidTr="00634F6E">
        <w:trPr>
          <w:trHeight w:val="5235"/>
        </w:trPr>
        <w:tc>
          <w:tcPr>
            <w:tcW w:w="426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MOPS, GKRPA, Straż Miejska, KPP</w:t>
            </w: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B570B4" w:rsidRPr="004746BD" w:rsidRDefault="007871A9" w:rsidP="0075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Podejmowanie działań służących edukacji pu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t xml:space="preserve">blicznej w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zakresie problematyki uzależnień oraz monitorowanie skali problemów uzależnień 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 przemocy w środowisku lokalnym.</w:t>
            </w: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B4" w:rsidRPr="004746BD" w:rsidRDefault="00B5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3.230,77</w:t>
            </w: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570B4" w:rsidRPr="004746BD" w:rsidRDefault="00B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AA0532" w:rsidRPr="004746BD">
              <w:rPr>
                <w:rFonts w:ascii="Times New Roman" w:hAnsi="Times New Roman" w:cs="Times New Roman"/>
                <w:sz w:val="20"/>
                <w:szCs w:val="20"/>
              </w:rPr>
              <w:t>wadzenie polityki informacyjnej</w:t>
            </w:r>
            <w:r w:rsidR="00146FA5" w:rsidRPr="004746BD">
              <w:rPr>
                <w:rFonts w:ascii="Times New Roman" w:hAnsi="Times New Roman" w:cs="Times New Roman"/>
                <w:sz w:val="20"/>
                <w:szCs w:val="20"/>
              </w:rPr>
              <w:t>, · dotyczącej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zagadn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t xml:space="preserve">ień związanych 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profilaktyką i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uzależnieniami oraz zwiększanie dostępności informacji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o ofercie pomocy na terenie gminy Cieszyn, w tym:</w:t>
            </w:r>
          </w:p>
          <w:p w:rsidR="00B570B4" w:rsidRPr="004746BD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 realizacja akcji profilaktycznych, społecznych z zakresu uzależnień, skierowanych do społeczności lokalnej oraz zamieszczanie związanych z nimi materiałów informacyjno</w:t>
            </w:r>
            <w:r w:rsidR="00AA0532"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edukacyjnych na stronach internetowych oraz w lokalnej prasie;</w:t>
            </w:r>
          </w:p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 zakup materiałów informacyjno – edukacyjnych;</w:t>
            </w:r>
          </w:p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 rozpowszechnianie materiałów informacyjno – edukacyjnych.</w:t>
            </w:r>
          </w:p>
          <w:p w:rsidR="00B570B4" w:rsidRPr="004746BD" w:rsidRDefault="00B57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70B4" w:rsidRPr="004746BD" w:rsidRDefault="00AA0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Rozpowszechniano materiały informacyjne</w:t>
            </w:r>
            <w:r w:rsidR="00751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ośrodkach profilaktyki, edukacji, integracji społecznej, pomocy społecznej, terapii.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Systematycznie w „Wiadomościach Ratuszow</w:t>
            </w:r>
            <w:r w:rsidR="0075182C">
              <w:rPr>
                <w:rFonts w:ascii="Times New Roman" w:hAnsi="Times New Roman" w:cs="Times New Roman"/>
                <w:sz w:val="20"/>
                <w:szCs w:val="20"/>
              </w:rPr>
              <w:t xml:space="preserve">ych” ukazywały się informacje o instytucjach, w 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których można uzyskać pomoc, a także organizacjach pozarządowych oferujących pomoc w zakresie profilaktyki </w:t>
            </w:r>
            <w:r w:rsidR="000943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i rozwiązywania problemu uzależnień;</w:t>
            </w:r>
          </w:p>
          <w:p w:rsidR="00B570B4" w:rsidRPr="004746BD" w:rsidRDefault="00AA0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Zakup materiałów do realizacji kampanii „Depresja – wracamy do równowagi” (450 szt.). Pakiet zawiera karty pracy dla uczniów, materiały dla rodziców, plakaty i scenariusze zajęć (ZPSWR);</w:t>
            </w:r>
          </w:p>
          <w:p w:rsidR="00B570B4" w:rsidRPr="004746BD" w:rsidRDefault="00AA0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Theme="minorHAnsi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Zakup </w:t>
            </w:r>
            <w:r w:rsidR="00433F7F">
              <w:rPr>
                <w:rFonts w:ascii="Times New Roman" w:hAnsi="Times New Roman" w:cs="Times New Roman"/>
                <w:sz w:val="20"/>
                <w:szCs w:val="20"/>
              </w:rPr>
              <w:t>smyczy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 hasłami profilaktycznymi (700 szt.) 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element wspomagający propagowanie dobrych praktyk i zasad; wykorzystywane do kampanii profilaktycznych i edukacyjnych, które mają na celu zwiększenie świadomości na temat istoty przestrzega</w:t>
            </w:r>
            <w:r w:rsidR="000943EF">
              <w:rPr>
                <w:rFonts w:ascii="Times New Roman" w:hAnsi="Times New Roman" w:cs="Times New Roman"/>
                <w:sz w:val="20"/>
                <w:szCs w:val="20"/>
              </w:rPr>
              <w:t xml:space="preserve">nia zasad zdrowego stylu życia </w:t>
            </w:r>
            <w:r w:rsidR="001B4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>i bezpieczeństwa publicznego;</w:t>
            </w:r>
          </w:p>
          <w:p w:rsidR="00B570B4" w:rsidRPr="004746BD" w:rsidRDefault="008E5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Zakup materiałów do programu rekomendowanego: „Domowi detektywi” dla ZPSWR (25 kpl.);</w:t>
            </w:r>
          </w:p>
          <w:p w:rsidR="00B570B4" w:rsidRPr="004746BD" w:rsidRDefault="008E5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Zakup materiałów do realizacji rekomendowanego programu „Fantastyczne Możliwości” w SP 4 (28 kpl.).</w:t>
            </w:r>
          </w:p>
        </w:tc>
      </w:tr>
      <w:tr w:rsidR="00B570B4" w:rsidRPr="004746BD" w:rsidTr="00634F6E">
        <w:trPr>
          <w:trHeight w:val="976"/>
        </w:trPr>
        <w:tc>
          <w:tcPr>
            <w:tcW w:w="426" w:type="dxa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KPP, </w:t>
            </w:r>
          </w:p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B570B4" w:rsidRPr="004746BD" w:rsidRDefault="007871A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46BD">
              <w:rPr>
                <w:rFonts w:ascii="Times New Roman" w:eastAsia="Times New Roman" w:hAnsi="Times New Roman"/>
                <w:sz w:val="20"/>
                <w:szCs w:val="20"/>
              </w:rPr>
              <w:t>Działania na rzecz przeciwdziałania nietrzeźwości na drogach.</w:t>
            </w: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246">
              <w:rPr>
                <w:rFonts w:ascii="Times New Roman" w:hAnsi="Times New Roman" w:cs="Times New Roman"/>
                <w:sz w:val="20"/>
                <w:szCs w:val="20"/>
              </w:rPr>
              <w:t>1.682,64</w:t>
            </w:r>
          </w:p>
        </w:tc>
        <w:tc>
          <w:tcPr>
            <w:tcW w:w="3685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Prowadzenie działań edukacyjnych </w:t>
            </w:r>
            <w:r w:rsidR="002D1C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</w:t>
            </w:r>
            <w:r w:rsidR="00146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iem materiałów </w:t>
            </w:r>
            <w:r w:rsidR="00146FA5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informacyjno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edukacyjnych.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zadania zakupiono:</w:t>
            </w:r>
          </w:p>
          <w:p w:rsidR="00B570B4" w:rsidRDefault="008E5696" w:rsidP="00771FA2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871A9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opaski odblaskowe z hasłami profilaktycznymi, m.in.: do kampanii „Przeciwdziałanie nietrz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>eźwości na drogach” (800 szt.).</w:t>
            </w:r>
          </w:p>
          <w:p w:rsidR="000010B4" w:rsidRPr="004746BD" w:rsidRDefault="000010B4" w:rsidP="00771FA2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Prowadzono akcję kontrolno – profilaktyczną 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działań „Trzeźwy Powiat” – trzeźwym kierowcom wręczano pakiety profilaktyczne (</w:t>
            </w:r>
            <w:r w:rsidR="00634F6E">
              <w:rPr>
                <w:rFonts w:ascii="Times New Roman" w:eastAsia="Times New Roman" w:hAnsi="Times New Roman" w:cs="Times New Roman"/>
                <w:sz w:val="20"/>
                <w:szCs w:val="20"/>
              </w:rPr>
              <w:t>torba, smycz, opaska odblaskowa, ulotki – dotyczące trzeźwości na drogach) – przebadano ok. 100 kierowców.</w:t>
            </w:r>
          </w:p>
        </w:tc>
      </w:tr>
      <w:tr w:rsidR="00B570B4" w:rsidRPr="004746BD" w:rsidTr="00634F6E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570B4" w:rsidRPr="004746BD" w:rsidRDefault="00B570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0B4" w:rsidRPr="004746BD" w:rsidRDefault="00B570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B570B4" w:rsidRPr="00AE1513" w:rsidRDefault="00787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Prowadz</w:t>
            </w:r>
            <w:r w:rsidR="00AE1513">
              <w:rPr>
                <w:rFonts w:ascii="Times New Roman" w:hAnsi="Times New Roman" w:cs="Times New Roman"/>
                <w:sz w:val="20"/>
                <w:szCs w:val="20"/>
              </w:rPr>
              <w:t xml:space="preserve">enie wykładów dla kandydatów na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kierowcóww</w:t>
            </w:r>
            <w:r w:rsidR="00AE1513">
              <w:rPr>
                <w:rFonts w:ascii="Times New Roman" w:hAnsi="Times New Roman" w:cs="Times New Roman"/>
                <w:sz w:val="20"/>
                <w:szCs w:val="20"/>
              </w:rPr>
              <w:t xml:space="preserve"> szkołach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ponadpodstawowych.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0010B4" w:rsidP="00001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Przeprowadzono 18 prelekcji z przyszłymi kierującymi w OSK oraz ostatnich klasach szkół średnich </w:t>
            </w:r>
            <w:r w:rsidR="005320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wykorzystaniem „alkogogli” oraz materiałów informacyjno – edukacyjnych (ulotki, smycze, opaski odblaskowe, torby), w działaniach wzięło udział 358 uczestników.</w:t>
            </w:r>
          </w:p>
          <w:p w:rsidR="00B570B4" w:rsidRPr="004746BD" w:rsidRDefault="00B570B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70B4" w:rsidRPr="004746BD" w:rsidTr="00634F6E">
        <w:trPr>
          <w:trHeight w:val="618"/>
        </w:trPr>
        <w:tc>
          <w:tcPr>
            <w:tcW w:w="15877" w:type="dxa"/>
            <w:gridSpan w:val="14"/>
            <w:shd w:val="clear" w:color="auto" w:fill="auto"/>
          </w:tcPr>
          <w:p w:rsidR="00AE1513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Cel szczegółowy: </w:t>
            </w:r>
          </w:p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b/>
                <w:sz w:val="20"/>
                <w:szCs w:val="20"/>
              </w:rPr>
              <w:t>Wzmacnianie organizacji pozarządowych działających w obszarze rozwiązywania problemów alkoholowych</w:t>
            </w:r>
            <w:r w:rsidRPr="004746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narkotykowych.</w:t>
            </w:r>
          </w:p>
        </w:tc>
      </w:tr>
      <w:tr w:rsidR="00B570B4" w:rsidRPr="004746BD" w:rsidTr="00634F6E">
        <w:trPr>
          <w:trHeight w:val="3333"/>
        </w:trPr>
        <w:tc>
          <w:tcPr>
            <w:tcW w:w="426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Cieszyńskie Stowarzyszenie Klub Abstynentów „Familia”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570B4" w:rsidRPr="004746BD" w:rsidRDefault="0074176E" w:rsidP="00E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Wspieranie działalności organizacji abstynenckich.</w:t>
            </w:r>
          </w:p>
        </w:tc>
        <w:tc>
          <w:tcPr>
            <w:tcW w:w="850" w:type="dxa"/>
            <w:shd w:val="clear" w:color="auto" w:fill="auto"/>
          </w:tcPr>
          <w:p w:rsidR="00B570B4" w:rsidRPr="004746BD" w:rsidRDefault="00787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5696" w:rsidRPr="00474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3685" w:type="dxa"/>
            <w:shd w:val="clear" w:color="auto" w:fill="auto"/>
          </w:tcPr>
          <w:p w:rsidR="00B570B4" w:rsidRPr="004746BD" w:rsidRDefault="007871A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Wspomaganie d</w:t>
            </w:r>
            <w:r w:rsidR="005320B8">
              <w:rPr>
                <w:rFonts w:ascii="Times New Roman" w:hAnsi="Times New Roman"/>
                <w:sz w:val="20"/>
                <w:szCs w:val="20"/>
              </w:rPr>
              <w:t xml:space="preserve">ziałalności klubu abstynenta, w 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>tym działań służących rozwiązywaniu problemów alkoholowych, działań edukacyjno</w:t>
            </w:r>
            <w:r w:rsidR="008E5696" w:rsidRPr="004746BD">
              <w:rPr>
                <w:rFonts w:ascii="Times New Roman" w:hAnsi="Times New Roman"/>
                <w:sz w:val="20"/>
                <w:szCs w:val="20"/>
              </w:rPr>
              <w:t>–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 xml:space="preserve"> motywacyjnych, rehabilitacyjnych </w:t>
            </w:r>
            <w:r w:rsidR="005320B8">
              <w:rPr>
                <w:rFonts w:ascii="Times New Roman" w:hAnsi="Times New Roman"/>
                <w:sz w:val="20"/>
                <w:szCs w:val="20"/>
              </w:rPr>
              <w:t xml:space="preserve">(program dalszego zdrowienia) i 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>działań profilaktycznych.</w:t>
            </w:r>
          </w:p>
        </w:tc>
        <w:tc>
          <w:tcPr>
            <w:tcW w:w="4678" w:type="dxa"/>
            <w:shd w:val="clear" w:color="auto" w:fill="auto"/>
          </w:tcPr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„Prowadzenie Klubu Abstynenta”.</w:t>
            </w:r>
          </w:p>
          <w:p w:rsidR="00B570B4" w:rsidRPr="004746BD" w:rsidRDefault="007871A9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projektu Stowarzyszenie </w:t>
            </w:r>
            <w:r w:rsidR="00532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motywowało osoby uzależnione od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alkoholu do leczenia odwykowego oraz do utrzymania abstynencji, prowadziło mitingi AA, obsługę telefonu trzeźwości, specjalistyczne poradnictwo (psychologiczne, terapeutyczne), organizowało czas wolny</w:t>
            </w:r>
            <w:r w:rsidR="0074176E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Klub był czynny od ponie</w:t>
            </w:r>
            <w:r w:rsidR="0074176E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działku do piątku, zapewniając obsługę telefonu trzeźwości oraz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psychologa (</w:t>
            </w:r>
            <w:r w:rsidR="0074176E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os.)</w:t>
            </w:r>
            <w:r w:rsidR="0074176E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psychoterapeuty (</w:t>
            </w:r>
            <w:r w:rsidR="0074176E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os.). </w:t>
            </w:r>
          </w:p>
          <w:p w:rsidR="00B570B4" w:rsidRPr="004746BD" w:rsidRDefault="0074176E" w:rsidP="0074176E">
            <w:pPr>
              <w:tabs>
                <w:tab w:val="left" w:pos="78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mityngu AA brało udział średnio 12 osób, zaś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mityngu </w:t>
            </w:r>
            <w:r w:rsidR="008E5696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anon średnio 5 osób. Zorganizowano obóz terapeutyczny dla 14 osób oraz Rodzinny Wyjazd Terapeutyczny dla 10 osób.</w:t>
            </w:r>
          </w:p>
        </w:tc>
      </w:tr>
      <w:tr w:rsidR="00B570B4" w:rsidRPr="004746BD" w:rsidTr="00634F6E">
        <w:trPr>
          <w:trHeight w:val="383"/>
        </w:trPr>
        <w:tc>
          <w:tcPr>
            <w:tcW w:w="15877" w:type="dxa"/>
            <w:gridSpan w:val="14"/>
            <w:shd w:val="clear" w:color="auto" w:fill="auto"/>
          </w:tcPr>
          <w:p w:rsidR="00B570B4" w:rsidRPr="004746BD" w:rsidRDefault="007871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 szczegółowy:</w:t>
            </w:r>
          </w:p>
          <w:p w:rsidR="00B570B4" w:rsidRPr="004746BD" w:rsidRDefault="007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b/>
                <w:sz w:val="20"/>
                <w:szCs w:val="20"/>
              </w:rPr>
              <w:t>Zwiększenie skuteczności działań prowadzonych przez Gminną Komisję Rozwiązywania Problemów Alkoholowych, Miejski Ośrodek Pomocy Społecznej oraz inne podmioty działające w obszarze uzależnień.</w:t>
            </w:r>
          </w:p>
        </w:tc>
      </w:tr>
      <w:tr w:rsidR="00863114" w:rsidRPr="004746BD" w:rsidTr="00110C35">
        <w:trPr>
          <w:trHeight w:val="2265"/>
        </w:trPr>
        <w:tc>
          <w:tcPr>
            <w:tcW w:w="426" w:type="dxa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MOPS, GKRPA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863114" w:rsidRPr="004746BD" w:rsidRDefault="00863114" w:rsidP="0053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Podnoszenie kwalifikacji osób zajmujących się profilaktyką i rozwiązywaniem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związanych z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uzależnieniami oraz przemocą w rodzinie.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 – XII</w:t>
            </w:r>
          </w:p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Szkolenia, superwizje osób pracujących w obszarze profilaktyki i uzależnień, m.in.: dla profesjonalistów w zakresie warsztatu motywowania osób z problemem alkoholowym do zdiagnozowania/podjęcia leczenia odwykowego; motywowania do zmiany i podjęcia usamodzielnienia, m.in.: kuratorów, nauczycieli, pedagogów, pracowników instytucji pomocy społecznej.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63114" w:rsidRPr="004746BD" w:rsidRDefault="00863114">
            <w:pPr>
              <w:tabs>
                <w:tab w:val="left" w:pos="7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 Szkolenie sprzedawców posiadających 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tualne zezwolenia na sprzedaż i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podawanie napojów alkoholowych, tzw. „tajemniczy klient”.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Zlecono audyt w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punktach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114 udało się zrealizować badanie (15 punktów było nieczynnych)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, którego wyniki wskazały, iż w:</w:t>
            </w:r>
          </w:p>
          <w:p w:rsidR="00863114" w:rsidRPr="004746BD" w:rsidRDefault="00863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punktach, sprzedawcy nie poprosili o dowód osobisty,</w:t>
            </w:r>
          </w:p>
          <w:p w:rsidR="00863114" w:rsidRPr="004746BD" w:rsidRDefault="00863114" w:rsidP="00433F7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 punktach, sprzedawcy poprosili o okazanie dowodu osobistego.</w:t>
            </w:r>
          </w:p>
        </w:tc>
      </w:tr>
      <w:tr w:rsidR="00863114" w:rsidRPr="004746BD" w:rsidTr="00863114">
        <w:trPr>
          <w:trHeight w:val="960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863114" w:rsidRPr="004746BD" w:rsidRDefault="00863114" w:rsidP="00532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14" w:rsidRDefault="00863114" w:rsidP="0043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359,00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114" w:rsidRPr="004746BD" w:rsidRDefault="00863114" w:rsidP="00433F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14" w:rsidRPr="004746BD" w:rsidRDefault="00863114" w:rsidP="00227246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szkolenie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„Konkursy ofert na 2023 r. i realizacja zadań w pytaniach i odpowiedziach w świetle ustawy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działalności pożytku publicznego i o wolontariacie oraz przepisów wykonawczych”</w:t>
            </w:r>
            <w:r w:rsidR="00903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3114" w:rsidRPr="004746BD" w:rsidTr="00A16BBD">
        <w:trPr>
          <w:trHeight w:val="1305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  <w:shd w:val="clear" w:color="auto" w:fill="auto"/>
          </w:tcPr>
          <w:p w:rsidR="00863114" w:rsidRPr="004746BD" w:rsidRDefault="00863114" w:rsidP="00532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114" w:rsidRDefault="00863114" w:rsidP="0043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114" w:rsidRPr="004746BD" w:rsidRDefault="00863114" w:rsidP="003C5F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Udział członków GKRPA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szkoleniach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i konferencjach z zakresu profilaktyki, rozwiązywania problemów alkoholowych oraz przeciwdziałania przemocy w rodzinie.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114" w:rsidRPr="004746BD" w:rsidRDefault="00863114" w:rsidP="00227246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szkolenie dla członków GKRPA pn: „Kontrole pod kontrolą” – program skutecznych oddziaływań edukacyjno – kontrolnych w zakresie odpowiedzialnej sprzedaży alkoholu w UM w Cieszynie, w szkoleniu udział wzięło 9 osób</w:t>
            </w:r>
            <w:r w:rsidR="00903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3114" w:rsidRPr="004746BD" w:rsidTr="00863114">
        <w:trPr>
          <w:trHeight w:val="416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  <w:shd w:val="clear" w:color="auto" w:fill="auto"/>
          </w:tcPr>
          <w:p w:rsidR="00863114" w:rsidRPr="004746BD" w:rsidRDefault="00863114" w:rsidP="00532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3114" w:rsidRDefault="00863114" w:rsidP="0043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1.120,00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863114" w:rsidRPr="004746BD" w:rsidRDefault="00863114" w:rsidP="00FD34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63114" w:rsidRPr="004746BD" w:rsidRDefault="00863114" w:rsidP="00227246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szkolenie pn: „Sztuka motywowania” dla 4 osób</w:t>
            </w:r>
            <w:r w:rsidR="00903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3114" w:rsidRPr="004746BD" w:rsidTr="00A16BBD">
        <w:trPr>
          <w:trHeight w:val="687"/>
        </w:trPr>
        <w:tc>
          <w:tcPr>
            <w:tcW w:w="426" w:type="dxa"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MOPS, GKRPA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63114" w:rsidRPr="004746BD" w:rsidRDefault="00863114" w:rsidP="00E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Zapewnienie technicznej obsługi GKRPA, GPPiRPA oraz PN</w:t>
            </w:r>
          </w:p>
        </w:tc>
        <w:tc>
          <w:tcPr>
            <w:tcW w:w="850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  <w:tc>
          <w:tcPr>
            <w:tcW w:w="3685" w:type="dxa"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Zakup wyposażenia, materiałów i artykułów biurowych na potrzeby obsługi GKRPA i realizacji GPPiRPA oraz PN.</w:t>
            </w:r>
          </w:p>
        </w:tc>
        <w:tc>
          <w:tcPr>
            <w:tcW w:w="4678" w:type="dxa"/>
            <w:shd w:val="clear" w:color="auto" w:fill="auto"/>
          </w:tcPr>
          <w:p w:rsidR="00863114" w:rsidRPr="004746BD" w:rsidRDefault="00863114" w:rsidP="0039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Zakup</w:t>
            </w:r>
            <w:r w:rsidR="009034E4">
              <w:rPr>
                <w:rFonts w:ascii="Times New Roman" w:eastAsia="Times New Roman" w:hAnsi="Times New Roman" w:cs="Times New Roman"/>
                <w:sz w:val="20"/>
                <w:szCs w:val="20"/>
              </w:rPr>
              <w:t>iono zestaw tzw. alkogogli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pary okularów, które pozwalają na doświadczanie efektów spożycia alkoholu, takich jak zaburzenia równowagi, dezorientacja czy trudności w koordynacji ruchowej. Dzięki temu, osoby uczestniczące w symulacji mogą lepiej zrozumieć, jak alkohol wpływa na ich zdolność do prowadzenia pojazdów i podejmowania innych czynności wymagających skupienia i koordynacji.</w:t>
            </w:r>
          </w:p>
          <w:p w:rsidR="00863114" w:rsidRPr="004746BD" w:rsidRDefault="009034E4" w:rsidP="0039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Alkogogle</w:t>
            </w:r>
            <w:r w:rsidR="0086311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wykorzystywane są podczas działań realizowanych przez KPP m.in. w szkołach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czy ośrodkach szkolenia k</w:t>
            </w:r>
            <w:r w:rsidR="00863114"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ierowców. </w:t>
            </w:r>
          </w:p>
        </w:tc>
      </w:tr>
      <w:tr w:rsidR="00863114" w:rsidRPr="004746BD" w:rsidTr="00A16BBD">
        <w:trPr>
          <w:trHeight w:val="1965"/>
        </w:trPr>
        <w:tc>
          <w:tcPr>
            <w:tcW w:w="426" w:type="dxa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863114" w:rsidRPr="004746BD" w:rsidRDefault="008631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BD">
              <w:rPr>
                <w:rFonts w:ascii="Times New Roman" w:hAnsi="Times New Roman"/>
                <w:sz w:val="20"/>
                <w:szCs w:val="20"/>
              </w:rPr>
              <w:t>Interdyscyplinarna współpraca podmiotów działaj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ących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obszarze profilaktyki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>rozwiąz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ywania problemów alkoholowych i </w:t>
            </w:r>
            <w:r w:rsidRPr="004746BD">
              <w:rPr>
                <w:rFonts w:ascii="Times New Roman" w:hAnsi="Times New Roman"/>
                <w:sz w:val="20"/>
                <w:szCs w:val="20"/>
              </w:rPr>
              <w:t>narkotyków.</w:t>
            </w:r>
          </w:p>
          <w:p w:rsidR="00863114" w:rsidRPr="004746BD" w:rsidRDefault="008631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1.158,54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63114" w:rsidRPr="004746BD" w:rsidRDefault="008631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 xml:space="preserve">Budowanie sieci współpracy: </w:t>
            </w:r>
          </w:p>
          <w:p w:rsidR="00863114" w:rsidRPr="004746BD" w:rsidRDefault="008631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a)  organizacja interdyscyplinarnych seminariów, szkoleń, konferencji, mających na celu wspólne omówienie aktualnej sytuacji oraz ustalenia zakresu działań różnych podmiotów 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ałających obszarze uzależnień i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przemocy.</w:t>
            </w:r>
          </w:p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b) organizacja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interdyscyplinarnych spotkań z </w:t>
            </w:r>
            <w:r w:rsidRPr="004746BD">
              <w:rPr>
                <w:rFonts w:ascii="Times New Roman" w:hAnsi="Times New Roman" w:cs="Times New Roman"/>
                <w:sz w:val="20"/>
                <w:szCs w:val="20"/>
              </w:rPr>
              <w:t>zakresu profilaktyki i rozwiązywania problemów uzależnień we współpracy z KPP, SM z przedstawicielami władz i służb społecznych i interwencyjnych Czeskiego Cieszyna.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034E4" w:rsidRDefault="00863114" w:rsidP="0090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0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Międzynarodowej Konferencji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Profilaktycznej</w:t>
            </w:r>
            <w:r w:rsidRPr="00B0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NOVÉ ČESKO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Pradze, koncentrującej się na zapobieganiu narkomanii. </w:t>
            </w:r>
          </w:p>
          <w:p w:rsidR="009034E4" w:rsidRDefault="00863114" w:rsidP="0090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konferencji</w:t>
            </w:r>
            <w:r w:rsidRPr="00B0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zostały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rzedstawion</w:t>
            </w:r>
            <w:r w:rsidRPr="00B0611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różne modele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systemy profilaktyczne oraz</w:t>
            </w:r>
            <w:r w:rsidRPr="00B0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podstawy unikalnego systemu PREVENCI 3.0, który łączy w sobie Czechy, Niemcy i Islandię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63114" w:rsidRPr="004746BD" w:rsidRDefault="00863114" w:rsidP="0090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konferencji udział wzięło 2 pracowników MOPS.</w:t>
            </w:r>
          </w:p>
        </w:tc>
      </w:tr>
      <w:tr w:rsidR="00863114" w:rsidRPr="004746BD" w:rsidTr="00A16BBD">
        <w:trPr>
          <w:trHeight w:val="1240"/>
        </w:trPr>
        <w:tc>
          <w:tcPr>
            <w:tcW w:w="426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863114" w:rsidRPr="004746BD" w:rsidRDefault="008631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63114" w:rsidRPr="004746BD" w:rsidRDefault="008631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63114" w:rsidRPr="004746BD" w:rsidRDefault="00863114" w:rsidP="00863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członka Komisji w pracach Zespołu Interdyscyplinarnego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ds. Przeciwdziałania Przemocy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</w:t>
            </w:r>
            <w:r w:rsidRPr="004746BD">
              <w:rPr>
                <w:rFonts w:ascii="Times New Roman" w:eastAsia="Times New Roman" w:hAnsi="Times New Roman" w:cs="Times New Roman"/>
                <w:sz w:val="20"/>
                <w:szCs w:val="20"/>
              </w:rPr>
              <w:t>Rodzinie oraz grupach roboczych Zespołu.</w:t>
            </w:r>
          </w:p>
          <w:p w:rsidR="00863114" w:rsidRPr="00455068" w:rsidRDefault="00863114" w:rsidP="001B4D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70B4" w:rsidRPr="004746BD" w:rsidRDefault="00B570B4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570B4" w:rsidRPr="004746BD" w:rsidRDefault="00B570B4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570B4" w:rsidRDefault="00B570B4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746BD" w:rsidRDefault="004746BD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746BD" w:rsidRDefault="004746BD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746BD" w:rsidRDefault="004746BD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07107" w:rsidRDefault="00B0710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07107" w:rsidRDefault="00B0710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07107" w:rsidRDefault="00B0710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07107" w:rsidRDefault="00B0710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07107" w:rsidRPr="004746BD" w:rsidRDefault="00B0710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8E5696" w:rsidRPr="004746BD" w:rsidRDefault="008E5696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570B4" w:rsidRPr="004746BD" w:rsidRDefault="00B570B4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570B4" w:rsidRPr="004746BD" w:rsidRDefault="007871A9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746BD">
        <w:rPr>
          <w:rFonts w:ascii="Times New Roman" w:eastAsiaTheme="minorHAnsi" w:hAnsi="Times New Roman" w:cs="Times New Roman"/>
          <w:b/>
          <w:sz w:val="24"/>
          <w:szCs w:val="24"/>
        </w:rPr>
        <w:t>Gminna Komisja Rozwiązywania Problemów Alkoholowych</w:t>
      </w:r>
    </w:p>
    <w:p w:rsidR="00B570B4" w:rsidRPr="004746BD" w:rsidRDefault="007871A9" w:rsidP="005320B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color w:val="auto"/>
        </w:rPr>
      </w:pPr>
      <w:r w:rsidRPr="004746BD">
        <w:rPr>
          <w:color w:val="auto"/>
        </w:rPr>
        <w:t>Zadania realizowane przez GKRPA (</w:t>
      </w:r>
      <w:r w:rsidR="00146FA5" w:rsidRPr="004746BD">
        <w:rPr>
          <w:color w:val="auto"/>
        </w:rPr>
        <w:t>niezwiązane</w:t>
      </w:r>
      <w:r w:rsidRPr="004746BD">
        <w:rPr>
          <w:color w:val="auto"/>
        </w:rPr>
        <w:t xml:space="preserve"> z prowadzeniem postępowań wobec osób uzależnionych od alkoholu): </w:t>
      </w:r>
    </w:p>
    <w:p w:rsidR="004B3536" w:rsidRPr="004746BD" w:rsidRDefault="00146FA5" w:rsidP="005320B8">
      <w:pPr>
        <w:pStyle w:val="Default"/>
        <w:numPr>
          <w:ilvl w:val="0"/>
          <w:numId w:val="4"/>
        </w:numPr>
        <w:spacing w:after="27" w:line="276" w:lineRule="auto"/>
        <w:jc w:val="both"/>
        <w:rPr>
          <w:color w:val="auto"/>
        </w:rPr>
      </w:pPr>
      <w:r w:rsidRPr="004746BD">
        <w:rPr>
          <w:color w:val="auto"/>
        </w:rPr>
        <w:t>Przeprowadzono</w:t>
      </w:r>
      <w:r w:rsidR="004746BD" w:rsidRPr="004746BD">
        <w:rPr>
          <w:color w:val="auto"/>
        </w:rPr>
        <w:t>39</w:t>
      </w:r>
      <w:r w:rsidR="007871A9" w:rsidRPr="004746BD">
        <w:rPr>
          <w:color w:val="auto"/>
        </w:rPr>
        <w:t xml:space="preserve"> kontroli przestrzegania zasad i warunków korzystania z zezwoleń n</w:t>
      </w:r>
      <w:r w:rsidR="004746BD">
        <w:rPr>
          <w:color w:val="auto"/>
        </w:rPr>
        <w:t>a sprzedaż napojów alkoholowych</w:t>
      </w:r>
      <w:r w:rsidR="004B3536" w:rsidRPr="004746BD">
        <w:rPr>
          <w:color w:val="auto"/>
        </w:rPr>
        <w:t>;</w:t>
      </w:r>
    </w:p>
    <w:p w:rsidR="00B570B4" w:rsidRPr="004746BD" w:rsidRDefault="00146FA5" w:rsidP="005320B8">
      <w:pPr>
        <w:pStyle w:val="Default"/>
        <w:numPr>
          <w:ilvl w:val="0"/>
          <w:numId w:val="4"/>
        </w:numPr>
        <w:spacing w:after="27" w:line="276" w:lineRule="auto"/>
        <w:jc w:val="both"/>
        <w:rPr>
          <w:color w:val="auto"/>
        </w:rPr>
      </w:pPr>
      <w:r w:rsidRPr="004746BD">
        <w:rPr>
          <w:color w:val="auto"/>
        </w:rPr>
        <w:t>Wydano</w:t>
      </w:r>
      <w:r w:rsidR="004746BD" w:rsidRPr="004746BD">
        <w:rPr>
          <w:color w:val="auto"/>
        </w:rPr>
        <w:t>54</w:t>
      </w:r>
      <w:r w:rsidR="007871A9" w:rsidRPr="004746BD">
        <w:rPr>
          <w:color w:val="auto"/>
        </w:rPr>
        <w:t xml:space="preserve"> opinii o zgodności lokalizacji punktów sprzedaży napojów alkoholowych, określonej we wniosku o zezwolenie z zasadami usytuowania miejsc sprzedaży i podawania napojów alkoholowych określonymi w uchwale Rady Miejskiej.</w:t>
      </w:r>
    </w:p>
    <w:p w:rsidR="00B570B4" w:rsidRPr="004746BD" w:rsidRDefault="007871A9" w:rsidP="005320B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color w:val="auto"/>
        </w:rPr>
      </w:pPr>
      <w:r w:rsidRPr="004746BD">
        <w:rPr>
          <w:color w:val="auto"/>
        </w:rPr>
        <w:t xml:space="preserve">Wydatki związane z funkcjonowaniem GKRPA ponoszone w ramach Programu: </w:t>
      </w:r>
    </w:p>
    <w:p w:rsidR="00B570B4" w:rsidRPr="004746BD" w:rsidRDefault="00146FA5" w:rsidP="005320B8">
      <w:pPr>
        <w:pStyle w:val="Default"/>
        <w:numPr>
          <w:ilvl w:val="0"/>
          <w:numId w:val="5"/>
        </w:numPr>
        <w:spacing w:after="28" w:line="276" w:lineRule="auto"/>
        <w:jc w:val="both"/>
        <w:rPr>
          <w:color w:val="auto"/>
        </w:rPr>
      </w:pPr>
      <w:r w:rsidRPr="004746BD">
        <w:rPr>
          <w:color w:val="auto"/>
        </w:rPr>
        <w:t>Wynagrodzenie</w:t>
      </w:r>
      <w:r w:rsidR="007871A9" w:rsidRPr="004746BD">
        <w:rPr>
          <w:color w:val="auto"/>
        </w:rPr>
        <w:t xml:space="preserve"> dla biegłych: </w:t>
      </w:r>
      <w:r w:rsidR="004B3536" w:rsidRPr="004746BD">
        <w:rPr>
          <w:color w:val="auto"/>
        </w:rPr>
        <w:t>7.960</w:t>
      </w:r>
      <w:r w:rsidR="007871A9" w:rsidRPr="004746BD">
        <w:rPr>
          <w:color w:val="auto"/>
        </w:rPr>
        <w:t>,00 zł</w:t>
      </w:r>
      <w:r w:rsidR="005320B8">
        <w:rPr>
          <w:color w:val="auto"/>
        </w:rPr>
        <w:t>;</w:t>
      </w:r>
    </w:p>
    <w:p w:rsidR="00B570B4" w:rsidRPr="004746BD" w:rsidRDefault="00146FA5" w:rsidP="005320B8">
      <w:pPr>
        <w:pStyle w:val="Default"/>
        <w:numPr>
          <w:ilvl w:val="0"/>
          <w:numId w:val="5"/>
        </w:numPr>
        <w:spacing w:after="28" w:line="276" w:lineRule="auto"/>
        <w:jc w:val="both"/>
        <w:rPr>
          <w:color w:val="auto"/>
        </w:rPr>
      </w:pPr>
      <w:r>
        <w:rPr>
          <w:rFonts w:eastAsia="Times New Roman"/>
        </w:rPr>
        <w:t>Kierowanie</w:t>
      </w:r>
      <w:r w:rsidR="005320B8">
        <w:rPr>
          <w:rFonts w:eastAsia="Times New Roman"/>
        </w:rPr>
        <w:t xml:space="preserve"> wniosków do sądu o </w:t>
      </w:r>
      <w:r w:rsidR="007871A9" w:rsidRPr="004746BD">
        <w:rPr>
          <w:rFonts w:eastAsia="Times New Roman"/>
        </w:rPr>
        <w:t>zobowiązanie do podjęcia leczenia odwykowego</w:t>
      </w:r>
      <w:r w:rsidR="007871A9" w:rsidRPr="004746BD">
        <w:rPr>
          <w:rFonts w:eastAsia="Times New Roman"/>
          <w:color w:val="auto"/>
        </w:rPr>
        <w:t xml:space="preserve">: </w:t>
      </w:r>
      <w:r w:rsidR="004B3536" w:rsidRPr="0088527A">
        <w:rPr>
          <w:rFonts w:eastAsia="Times New Roman"/>
          <w:color w:val="auto"/>
        </w:rPr>
        <w:t>4.800</w:t>
      </w:r>
      <w:r w:rsidR="007871A9" w:rsidRPr="0088527A">
        <w:rPr>
          <w:rFonts w:eastAsia="Times New Roman"/>
          <w:color w:val="auto"/>
        </w:rPr>
        <w:t>,00 zł</w:t>
      </w:r>
      <w:r w:rsidR="005320B8" w:rsidRPr="0088527A">
        <w:rPr>
          <w:rFonts w:eastAsia="Times New Roman"/>
          <w:color w:val="auto"/>
        </w:rPr>
        <w:t>;</w:t>
      </w:r>
    </w:p>
    <w:p w:rsidR="00B570B4" w:rsidRPr="00863114" w:rsidRDefault="00146FA5" w:rsidP="005320B8">
      <w:pPr>
        <w:pStyle w:val="Default"/>
        <w:numPr>
          <w:ilvl w:val="0"/>
          <w:numId w:val="5"/>
        </w:numPr>
        <w:spacing w:after="28" w:line="276" w:lineRule="auto"/>
        <w:jc w:val="both"/>
        <w:rPr>
          <w:color w:val="auto"/>
        </w:rPr>
      </w:pPr>
      <w:r w:rsidRPr="004746BD">
        <w:rPr>
          <w:color w:val="auto"/>
        </w:rPr>
        <w:t>Korespondencja</w:t>
      </w:r>
      <w:r w:rsidR="007871A9" w:rsidRPr="004746BD">
        <w:rPr>
          <w:color w:val="auto"/>
        </w:rPr>
        <w:t xml:space="preserve">: </w:t>
      </w:r>
      <w:r w:rsidR="007871A9" w:rsidRPr="004746BD">
        <w:rPr>
          <w:rFonts w:eastAsia="Times New Roman"/>
          <w:color w:val="auto"/>
        </w:rPr>
        <w:t>2.</w:t>
      </w:r>
      <w:r w:rsidR="00433F7F">
        <w:rPr>
          <w:rFonts w:eastAsia="Times New Roman"/>
          <w:color w:val="auto"/>
        </w:rPr>
        <w:t>512,5</w:t>
      </w:r>
      <w:r w:rsidR="004B3536" w:rsidRPr="004746BD">
        <w:rPr>
          <w:rFonts w:eastAsia="Times New Roman"/>
          <w:color w:val="auto"/>
        </w:rPr>
        <w:t xml:space="preserve">0 </w:t>
      </w:r>
      <w:r w:rsidR="007871A9" w:rsidRPr="004746BD">
        <w:rPr>
          <w:rFonts w:eastAsia="Times New Roman"/>
          <w:color w:val="auto"/>
        </w:rPr>
        <w:t>zł</w:t>
      </w:r>
      <w:r w:rsidR="00863114">
        <w:rPr>
          <w:rFonts w:eastAsia="Times New Roman"/>
          <w:color w:val="auto"/>
        </w:rPr>
        <w:t>;</w:t>
      </w:r>
    </w:p>
    <w:p w:rsidR="00863114" w:rsidRPr="00BB2A15" w:rsidRDefault="00863114" w:rsidP="005320B8">
      <w:pPr>
        <w:pStyle w:val="Default"/>
        <w:numPr>
          <w:ilvl w:val="0"/>
          <w:numId w:val="5"/>
        </w:numPr>
        <w:spacing w:after="28" w:line="276" w:lineRule="auto"/>
        <w:jc w:val="both"/>
        <w:rPr>
          <w:color w:val="auto"/>
        </w:rPr>
      </w:pPr>
      <w:r>
        <w:rPr>
          <w:rFonts w:eastAsia="Times New Roman"/>
          <w:color w:val="auto"/>
        </w:rPr>
        <w:t>Zakupy: 381,30 zł</w:t>
      </w:r>
      <w:r w:rsidR="00BB2A15">
        <w:rPr>
          <w:rFonts w:eastAsia="Times New Roman"/>
          <w:color w:val="auto"/>
        </w:rPr>
        <w:t>;</w:t>
      </w:r>
    </w:p>
    <w:p w:rsidR="00BB2A15" w:rsidRPr="004746BD" w:rsidRDefault="00BB2A15" w:rsidP="005320B8">
      <w:pPr>
        <w:pStyle w:val="Default"/>
        <w:numPr>
          <w:ilvl w:val="0"/>
          <w:numId w:val="5"/>
        </w:numPr>
        <w:spacing w:after="28" w:line="276" w:lineRule="auto"/>
        <w:jc w:val="both"/>
        <w:rPr>
          <w:color w:val="auto"/>
        </w:rPr>
      </w:pPr>
      <w:r>
        <w:rPr>
          <w:rFonts w:eastAsia="Times New Roman"/>
          <w:color w:val="auto"/>
        </w:rPr>
        <w:t>Szkolenia: 4.120,00 zł.</w:t>
      </w:r>
    </w:p>
    <w:p w:rsidR="00B570B4" w:rsidRPr="004746BD" w:rsidRDefault="007871A9" w:rsidP="005320B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color w:val="auto"/>
        </w:rPr>
      </w:pPr>
      <w:r w:rsidRPr="004746BD">
        <w:rPr>
          <w:color w:val="auto"/>
        </w:rPr>
        <w:t>Wynagrodzenia członków Gminnej Komisji Rozwiązywania Problemów Alkoholowych:</w:t>
      </w:r>
    </w:p>
    <w:p w:rsidR="00B570B4" w:rsidRPr="004746BD" w:rsidRDefault="00146FA5" w:rsidP="005320B8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4746BD">
        <w:rPr>
          <w:color w:val="auto"/>
        </w:rPr>
        <w:t>Za</w:t>
      </w:r>
      <w:r w:rsidR="007871A9" w:rsidRPr="004746BD">
        <w:rPr>
          <w:color w:val="auto"/>
        </w:rPr>
        <w:t xml:space="preserve"> udział w posiedzeniu zespołu prowadzącego postępowanie w stosunku do osób nadużywających alkoholu: </w:t>
      </w:r>
      <w:r w:rsidR="004746BD" w:rsidRPr="00BB2A15">
        <w:rPr>
          <w:color w:val="auto"/>
        </w:rPr>
        <w:t>20.596,00 zł</w:t>
      </w:r>
      <w:r w:rsidR="005320B8" w:rsidRPr="00BB2A15">
        <w:rPr>
          <w:color w:val="auto"/>
        </w:rPr>
        <w:t>;</w:t>
      </w:r>
    </w:p>
    <w:p w:rsidR="00B570B4" w:rsidRPr="004746BD" w:rsidRDefault="00146FA5" w:rsidP="005320B8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4746BD">
        <w:rPr>
          <w:color w:val="auto"/>
        </w:rPr>
        <w:t>Za</w:t>
      </w:r>
      <w:r w:rsidR="007871A9" w:rsidRPr="004746BD">
        <w:rPr>
          <w:color w:val="auto"/>
        </w:rPr>
        <w:t xml:space="preserve"> udział w kontroli przestrzegania zasad i warunków korzystania z zezwoleń na sprzedaż napojów alkoholowych: </w:t>
      </w:r>
      <w:r w:rsidR="004746BD" w:rsidRPr="004746BD">
        <w:rPr>
          <w:color w:val="auto"/>
        </w:rPr>
        <w:t>21.138,00 zł</w:t>
      </w:r>
      <w:r w:rsidR="005320B8">
        <w:rPr>
          <w:color w:val="auto"/>
        </w:rPr>
        <w:t>.</w:t>
      </w:r>
    </w:p>
    <w:p w:rsidR="00B570B4" w:rsidRPr="004746BD" w:rsidRDefault="00B570B4">
      <w:pPr>
        <w:pStyle w:val="Default"/>
        <w:rPr>
          <w:color w:val="auto"/>
          <w:sz w:val="20"/>
          <w:szCs w:val="20"/>
        </w:rPr>
      </w:pPr>
    </w:p>
    <w:p w:rsidR="00B570B4" w:rsidRPr="004746BD" w:rsidRDefault="00B570B4">
      <w:pPr>
        <w:pStyle w:val="Default"/>
        <w:rPr>
          <w:color w:val="auto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  <w:sz w:val="20"/>
          <w:szCs w:val="20"/>
        </w:rPr>
      </w:pPr>
    </w:p>
    <w:p w:rsidR="00B570B4" w:rsidRDefault="00B570B4">
      <w:pPr>
        <w:pStyle w:val="Default"/>
        <w:rPr>
          <w:color w:val="FF0000"/>
          <w:sz w:val="20"/>
          <w:szCs w:val="20"/>
        </w:rPr>
      </w:pPr>
    </w:p>
    <w:p w:rsidR="00B570B4" w:rsidRPr="004746BD" w:rsidRDefault="00B570B4">
      <w:pPr>
        <w:pStyle w:val="Default"/>
        <w:rPr>
          <w:color w:val="FF0000"/>
        </w:rPr>
      </w:pPr>
    </w:p>
    <w:p w:rsidR="00B570B4" w:rsidRPr="004746BD" w:rsidRDefault="007871A9">
      <w:pPr>
        <w:pStyle w:val="Default"/>
        <w:rPr>
          <w:b/>
          <w:color w:val="auto"/>
          <w:u w:val="single"/>
        </w:rPr>
      </w:pPr>
      <w:r w:rsidRPr="004746BD">
        <w:rPr>
          <w:b/>
          <w:color w:val="auto"/>
          <w:u w:val="single"/>
        </w:rPr>
        <w:t>WYJAŚNIENIE SKRÓTÓW</w:t>
      </w:r>
    </w:p>
    <w:p w:rsidR="00B570B4" w:rsidRPr="004746BD" w:rsidRDefault="00B570B4">
      <w:pPr>
        <w:pStyle w:val="Default"/>
        <w:rPr>
          <w:b/>
          <w:color w:val="auto"/>
          <w:u w:val="single"/>
        </w:rPr>
      </w:pP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>GPPiRPA oraz PN</w:t>
      </w:r>
      <w:r w:rsidR="008E5696" w:rsidRPr="004746BD">
        <w:rPr>
          <w:b/>
          <w:color w:val="auto"/>
        </w:rPr>
        <w:t>–</w:t>
      </w:r>
      <w:r w:rsidRPr="004746BD">
        <w:rPr>
          <w:color w:val="auto"/>
        </w:rPr>
        <w:t>Gminny Program Profilaktyki i Rozwiązywania Problemów Alkoholowych praz Przeciwdziałania Narkomanii Miasta Cieszyna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MOPS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Miejski Ośrodek Pomocy Społecznej w Cieszynie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GKRPA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Gminna Komisja Rozwiązywania Problemów Alkoholowych w Cieszynie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KPP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Komenda Powiatowa Policji w Cieszynie</w:t>
      </w:r>
    </w:p>
    <w:p w:rsidR="008E5696" w:rsidRPr="004746BD" w:rsidRDefault="008E5696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KS </w:t>
      </w:r>
      <w:r w:rsidRPr="004746BD">
        <w:t>– Klub Sportowy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CUW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Centrum Usług Wspólnych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>SzWP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Szkoła Wczesnej Profilaktyki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TPD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Towarzystwo Przyjaciół Dzieci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Oddział Powiatowy w Cieszynie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ŚOW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Środowiskowe Ogniska Wychowawcze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Towarzystwa Przyjaciół Dzieci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CES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Centrum Edukacji Socjalnej 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 xml:space="preserve">ZSB </w:t>
      </w:r>
      <w:r w:rsidR="008E5696" w:rsidRPr="004746BD">
        <w:rPr>
          <w:color w:val="auto"/>
        </w:rPr>
        <w:t>–</w:t>
      </w:r>
      <w:r w:rsidRPr="004746BD">
        <w:rPr>
          <w:color w:val="auto"/>
        </w:rPr>
        <w:t xml:space="preserve"> Zespół Szkół Budowlanych</w:t>
      </w:r>
    </w:p>
    <w:p w:rsidR="00B570B4" w:rsidRPr="004746BD" w:rsidRDefault="007871A9">
      <w:pPr>
        <w:pStyle w:val="Default"/>
        <w:contextualSpacing/>
        <w:rPr>
          <w:color w:val="auto"/>
        </w:rPr>
      </w:pPr>
      <w:r w:rsidRPr="004746BD">
        <w:rPr>
          <w:color w:val="auto"/>
        </w:rPr>
        <w:t>ZDZ – Zakład Doskonalenia Zawodowego</w:t>
      </w:r>
    </w:p>
    <w:p w:rsidR="00B570B4" w:rsidRPr="00863114" w:rsidRDefault="00863114">
      <w:pPr>
        <w:rPr>
          <w:rFonts w:ascii="Times New Roman" w:hAnsi="Times New Roman" w:cs="Times New Roman"/>
          <w:sz w:val="24"/>
          <w:szCs w:val="24"/>
        </w:rPr>
      </w:pPr>
      <w:r w:rsidRPr="00863114">
        <w:rPr>
          <w:rFonts w:ascii="Times New Roman" w:hAnsi="Times New Roman" w:cs="Times New Roman"/>
          <w:sz w:val="24"/>
          <w:szCs w:val="24"/>
        </w:rPr>
        <w:t>ZST – Zespół Szkół Technicznych</w:t>
      </w:r>
    </w:p>
    <w:p w:rsidR="00B570B4" w:rsidRPr="004746BD" w:rsidRDefault="00B570B4">
      <w:pPr>
        <w:rPr>
          <w:rFonts w:ascii="Times New Roman" w:hAnsi="Times New Roman" w:cs="Times New Roman"/>
          <w:sz w:val="20"/>
          <w:szCs w:val="20"/>
        </w:rPr>
      </w:pPr>
    </w:p>
    <w:p w:rsidR="00B570B4" w:rsidRPr="004746BD" w:rsidRDefault="00B570B4">
      <w:pPr>
        <w:rPr>
          <w:rFonts w:ascii="Times New Roman" w:hAnsi="Times New Roman" w:cs="Times New Roman"/>
          <w:sz w:val="20"/>
          <w:szCs w:val="20"/>
        </w:rPr>
      </w:pPr>
    </w:p>
    <w:sectPr w:rsidR="00B570B4" w:rsidRPr="004746BD" w:rsidSect="00B570B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8F" w:rsidRDefault="00EF528F">
      <w:pPr>
        <w:spacing w:line="240" w:lineRule="auto"/>
      </w:pPr>
      <w:r>
        <w:separator/>
      </w:r>
    </w:p>
  </w:endnote>
  <w:endnote w:type="continuationSeparator" w:id="1">
    <w:p w:rsidR="00EF528F" w:rsidRDefault="00EF5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</w:sdtPr>
    <w:sdtContent>
      <w:p w:rsidR="00A16BBD" w:rsidRDefault="00B514BE">
        <w:pPr>
          <w:pStyle w:val="Stopka"/>
          <w:jc w:val="right"/>
        </w:pPr>
        <w:r>
          <w:fldChar w:fldCharType="begin"/>
        </w:r>
        <w:r w:rsidR="00A16BBD">
          <w:instrText xml:space="preserve"> PAGE   \* MERGEFORMAT </w:instrText>
        </w:r>
        <w:r>
          <w:fldChar w:fldCharType="separate"/>
        </w:r>
        <w:r w:rsidR="00671D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6BBD" w:rsidRDefault="00A16B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8F" w:rsidRDefault="00EF528F">
      <w:pPr>
        <w:spacing w:after="0"/>
      </w:pPr>
      <w:r>
        <w:separator/>
      </w:r>
    </w:p>
  </w:footnote>
  <w:footnote w:type="continuationSeparator" w:id="1">
    <w:p w:rsidR="00EF528F" w:rsidRDefault="00EF52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380"/>
    <w:multiLevelType w:val="hybridMultilevel"/>
    <w:tmpl w:val="7C9AC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A40"/>
    <w:multiLevelType w:val="hybridMultilevel"/>
    <w:tmpl w:val="A90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7D74"/>
    <w:multiLevelType w:val="hybridMultilevel"/>
    <w:tmpl w:val="1C122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8C1C63"/>
    <w:multiLevelType w:val="hybridMultilevel"/>
    <w:tmpl w:val="A3706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E30E6"/>
    <w:multiLevelType w:val="multilevel"/>
    <w:tmpl w:val="713E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B3BF3"/>
    <w:multiLevelType w:val="hybridMultilevel"/>
    <w:tmpl w:val="44A4C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6ED"/>
    <w:multiLevelType w:val="singleLevel"/>
    <w:tmpl w:val="7D1736ED"/>
    <w:lvl w:ilvl="0">
      <w:start w:val="5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776"/>
    <w:rsid w:val="000010B4"/>
    <w:rsid w:val="0000764C"/>
    <w:rsid w:val="00043098"/>
    <w:rsid w:val="00063C8A"/>
    <w:rsid w:val="000833E1"/>
    <w:rsid w:val="00084DC4"/>
    <w:rsid w:val="000943EF"/>
    <w:rsid w:val="000A2343"/>
    <w:rsid w:val="000C2C0E"/>
    <w:rsid w:val="000D788A"/>
    <w:rsid w:val="000F56EA"/>
    <w:rsid w:val="00110C35"/>
    <w:rsid w:val="001217BF"/>
    <w:rsid w:val="0012363E"/>
    <w:rsid w:val="00146FA5"/>
    <w:rsid w:val="001A303E"/>
    <w:rsid w:val="001B4D5D"/>
    <w:rsid w:val="001E2458"/>
    <w:rsid w:val="001F1653"/>
    <w:rsid w:val="001F3160"/>
    <w:rsid w:val="002019EF"/>
    <w:rsid w:val="00227246"/>
    <w:rsid w:val="00235A8E"/>
    <w:rsid w:val="002571C5"/>
    <w:rsid w:val="00290353"/>
    <w:rsid w:val="002A16AC"/>
    <w:rsid w:val="002A6DD3"/>
    <w:rsid w:val="002D1CC6"/>
    <w:rsid w:val="002E1C34"/>
    <w:rsid w:val="002F0776"/>
    <w:rsid w:val="00341C5E"/>
    <w:rsid w:val="00396435"/>
    <w:rsid w:val="003A07BD"/>
    <w:rsid w:val="003C1849"/>
    <w:rsid w:val="003C5F43"/>
    <w:rsid w:val="003F44C9"/>
    <w:rsid w:val="00433F7F"/>
    <w:rsid w:val="00455068"/>
    <w:rsid w:val="004746BD"/>
    <w:rsid w:val="00496868"/>
    <w:rsid w:val="004972D4"/>
    <w:rsid w:val="004B3536"/>
    <w:rsid w:val="004B57DB"/>
    <w:rsid w:val="004D6A79"/>
    <w:rsid w:val="004E5870"/>
    <w:rsid w:val="004F50B0"/>
    <w:rsid w:val="00530B24"/>
    <w:rsid w:val="005320B8"/>
    <w:rsid w:val="005419E6"/>
    <w:rsid w:val="005523A8"/>
    <w:rsid w:val="00565FE7"/>
    <w:rsid w:val="005A0D0C"/>
    <w:rsid w:val="005A73EA"/>
    <w:rsid w:val="005B6554"/>
    <w:rsid w:val="005B6642"/>
    <w:rsid w:val="005F2034"/>
    <w:rsid w:val="00603884"/>
    <w:rsid w:val="006075F1"/>
    <w:rsid w:val="00632BA6"/>
    <w:rsid w:val="00634F6E"/>
    <w:rsid w:val="00653D85"/>
    <w:rsid w:val="00671D9A"/>
    <w:rsid w:val="00685A9B"/>
    <w:rsid w:val="006D52D3"/>
    <w:rsid w:val="006E0171"/>
    <w:rsid w:val="00702452"/>
    <w:rsid w:val="00711008"/>
    <w:rsid w:val="00721D3A"/>
    <w:rsid w:val="00727597"/>
    <w:rsid w:val="00740C38"/>
    <w:rsid w:val="0074176E"/>
    <w:rsid w:val="0075182C"/>
    <w:rsid w:val="00771FA2"/>
    <w:rsid w:val="007871A9"/>
    <w:rsid w:val="007946B1"/>
    <w:rsid w:val="007C747A"/>
    <w:rsid w:val="007D4E89"/>
    <w:rsid w:val="007E61C2"/>
    <w:rsid w:val="007F4756"/>
    <w:rsid w:val="00826021"/>
    <w:rsid w:val="00845AC1"/>
    <w:rsid w:val="00863114"/>
    <w:rsid w:val="00866B27"/>
    <w:rsid w:val="0088527A"/>
    <w:rsid w:val="008A188F"/>
    <w:rsid w:val="008C7A95"/>
    <w:rsid w:val="008E5696"/>
    <w:rsid w:val="009034E4"/>
    <w:rsid w:val="00913E12"/>
    <w:rsid w:val="00960AE2"/>
    <w:rsid w:val="009825BF"/>
    <w:rsid w:val="009B62EB"/>
    <w:rsid w:val="00A16BBD"/>
    <w:rsid w:val="00A2443E"/>
    <w:rsid w:val="00A604A5"/>
    <w:rsid w:val="00A61CD6"/>
    <w:rsid w:val="00A67DEB"/>
    <w:rsid w:val="00A819BC"/>
    <w:rsid w:val="00A9781E"/>
    <w:rsid w:val="00AA0532"/>
    <w:rsid w:val="00AD0D9D"/>
    <w:rsid w:val="00AD1DBC"/>
    <w:rsid w:val="00AE1513"/>
    <w:rsid w:val="00AF1E45"/>
    <w:rsid w:val="00AF666F"/>
    <w:rsid w:val="00B06118"/>
    <w:rsid w:val="00B07107"/>
    <w:rsid w:val="00B10068"/>
    <w:rsid w:val="00B135AE"/>
    <w:rsid w:val="00B30708"/>
    <w:rsid w:val="00B46668"/>
    <w:rsid w:val="00B514BE"/>
    <w:rsid w:val="00B570B4"/>
    <w:rsid w:val="00B6781E"/>
    <w:rsid w:val="00B953C7"/>
    <w:rsid w:val="00BB2A15"/>
    <w:rsid w:val="00BB6CC2"/>
    <w:rsid w:val="00BB7110"/>
    <w:rsid w:val="00BE1589"/>
    <w:rsid w:val="00C06D90"/>
    <w:rsid w:val="00C22AF3"/>
    <w:rsid w:val="00CC3873"/>
    <w:rsid w:val="00CF6D75"/>
    <w:rsid w:val="00CF76CC"/>
    <w:rsid w:val="00D134F5"/>
    <w:rsid w:val="00D20577"/>
    <w:rsid w:val="00DF465E"/>
    <w:rsid w:val="00E12B3D"/>
    <w:rsid w:val="00E306EF"/>
    <w:rsid w:val="00E34284"/>
    <w:rsid w:val="00E5127A"/>
    <w:rsid w:val="00E545DE"/>
    <w:rsid w:val="00E833C6"/>
    <w:rsid w:val="00EA67B8"/>
    <w:rsid w:val="00EB1A0B"/>
    <w:rsid w:val="00EE25A8"/>
    <w:rsid w:val="00EF2F6C"/>
    <w:rsid w:val="00EF528F"/>
    <w:rsid w:val="00F42A29"/>
    <w:rsid w:val="00F44A7E"/>
    <w:rsid w:val="00F503DD"/>
    <w:rsid w:val="00F5053E"/>
    <w:rsid w:val="00FA5CB4"/>
    <w:rsid w:val="00FC734F"/>
    <w:rsid w:val="00FD349D"/>
    <w:rsid w:val="00FD51E3"/>
    <w:rsid w:val="00FD75A4"/>
    <w:rsid w:val="45BF5BBE"/>
    <w:rsid w:val="74581C3E"/>
    <w:rsid w:val="7801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B4"/>
    <w:pPr>
      <w:spacing w:after="200" w:line="276" w:lineRule="auto"/>
    </w:pPr>
    <w:rPr>
      <w:rFonts w:eastAsiaTheme="minorEastAs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0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70B4"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rsid w:val="00B570B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B570B4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70B4"/>
    <w:rPr>
      <w:b/>
      <w:bCs/>
    </w:rPr>
  </w:style>
  <w:style w:type="table" w:styleId="Tabela-Siatka">
    <w:name w:val="Table Grid"/>
    <w:basedOn w:val="Standardowy"/>
    <w:uiPriority w:val="59"/>
    <w:rsid w:val="00B570B4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uiPriority w:val="39"/>
    <w:unhideWhenUsed/>
    <w:qFormat/>
    <w:rsid w:val="00B570B4"/>
    <w:pPr>
      <w:spacing w:after="100"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570B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7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570B4"/>
    <w:pPr>
      <w:ind w:left="720"/>
      <w:contextualSpacing/>
    </w:pPr>
    <w:rPr>
      <w:rFonts w:cs="Times New Roman"/>
    </w:rPr>
  </w:style>
  <w:style w:type="paragraph" w:styleId="Bezodstpw">
    <w:name w:val="No Spacing"/>
    <w:link w:val="BezodstpwZnak"/>
    <w:uiPriority w:val="1"/>
    <w:qFormat/>
    <w:rsid w:val="00B570B4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70B4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B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70B4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0B4"/>
    <w:rPr>
      <w:rFonts w:eastAsiaTheme="minorEastAsia"/>
      <w:lang w:eastAsia="pl-PL"/>
    </w:rPr>
  </w:style>
  <w:style w:type="paragraph" w:customStyle="1" w:styleId="Domylnie">
    <w:name w:val="Domyślnie"/>
    <w:rsid w:val="00B570B4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efault">
    <w:name w:val="Default"/>
    <w:rsid w:val="00B570B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c24">
    <w:name w:val="_c24"/>
    <w:basedOn w:val="Domylnaczcionkaakapitu"/>
    <w:rsid w:val="00B5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2F0A-2455-4449-B60A-DDBB3DB9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4869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dcterms:created xsi:type="dcterms:W3CDTF">2023-04-04T06:20:00Z</dcterms:created>
  <dcterms:modified xsi:type="dcterms:W3CDTF">2023-04-04T06:20:00Z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D50A67106DA349C48C776DF368ADD2EB</vt:lpwstr>
  </property>
</Properties>
</file>